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600"/>
      </w:pPr>
      <w:r>
        <w:rPr>
          <w:b/>
          <w:bCs/>
          <w:color w:val="1E1A4B"/>
          <w:sz w:val="56"/>
          <w:szCs w:val="56"/>
        </w:rPr>
        <w:t xml:space="preserve">LUPMIS2</w:t>
      </w:r>
    </w:p>
    <w:p>
      <w:pPr>
        <w:spacing w:after="0"/>
      </w:pPr>
      <w:r>
        <w:rPr>
          <w:b/>
          <w:bCs/>
          <w:color w:val="1E1A4B"/>
          <w:sz w:val="40"/>
          <w:szCs w:val="40"/>
        </w:rPr>
        <w:t xml:space="preserve">Map Integration — Permit Detail Page</w:t>
      </w:r>
    </w:p>
    <w:p>
      <w:pPr>
        <w:spacing w:after="360"/>
      </w:pPr>
      <w:r>
        <w:rPr>
          <w:b/>
          <w:bCs/>
          <w:color w:val="10B981"/>
          <w:sz w:val="28"/>
          <w:szCs w:val="28"/>
        </w:rPr>
        <w:t xml:space="preserve">Full Integration Instructions for the Permitting Team</w:t>
      </w:r>
    </w:p>
    <w:p>
      <w:pPr>
        <w:spacing w:after="60"/>
      </w:pPr>
      <w:r>
        <w:rPr>
          <w:i/>
          <w:iCs/>
          <w:color w:val="6B7280"/>
          <w:sz w:val="22"/>
          <w:szCs w:val="22"/>
        </w:rPr>
        <w:t xml:space="preserve">Anchored in LUPMIS2_Reusable_Mapping_Concept.docx §3.1 – §3.4</w:t>
      </w:r>
    </w:p>
    <w:p>
      <w:pPr>
        <w:spacing w:after="60"/>
      </w:pPr>
      <w:r>
        <w:rPr>
          <w:color w:val="6B7280"/>
          <w:sz w:val="22"/>
          <w:szCs w:val="22"/>
        </w:rPr>
        <w:t xml:space="preserve">Status: Ready for review by the LUPMIS2 and Permitting teams</w:t>
      </w:r>
    </w:p>
    <w:p>
      <w:pPr>
        <w:spacing w:after="60"/>
      </w:pPr>
      <w:r>
        <w:rPr>
          <w:color w:val="6B7280"/>
          <w:sz w:val="22"/>
          <w:szCs w:val="22"/>
        </w:rPr>
        <w:t xml:space="preserve">Date: 1 June 2026</w:t>
      </w:r>
    </w:p>
    <w:p>
      <w:pPr>
        <w:spacing w:after="60"/>
      </w:pPr>
      <w:r>
        <w:rPr>
          <w:color w:val="6B7280"/>
          <w:sz w:val="22"/>
          <w:szCs w:val="22"/>
        </w:rPr>
        <w:t xml:space="preserve">Author: LUPMIS2 Development Team</w:t>
      </w:r>
    </w:p>
    <w:p>
      <w:r>
        <w:br w:type="page"/>
      </w:r>
    </w:p>
    <w:p>
      <w:pPr>
        <w:spacing w:after="160"/>
      </w:pPr>
      <w:r>
        <w:rPr>
          <w:b/>
          <w:bCs/>
          <w:color w:val="1E1A4B"/>
          <w:sz w:val="32"/>
          <w:szCs w:val="32"/>
        </w:rPr>
        <w:t xml:space="preserve">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rPr>
          <w:color w:val="1E1A4B"/>
        </w:rPr>
        <w:t xml:space="preserve">1. Overview &amp; Approach</w:t>
      </w:r>
    </w:p>
    <w:p>
      <w:pPr>
        <w:spacing w:after="120" w:line="276"/>
      </w:pPr>
      <w:r>
        <w:rPr>
          <w:color w:val="333333"/>
        </w:rPr>
        <w:t xml:space="preserve">The Permitting team needs the LUPMIS2 map to appear inside the permit-detail page (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permits/show.blade.php</w:t>
      </w:r>
      <w:r>
        <w:rPr>
          <w:color w:val="333333"/>
        </w:rPr>
        <w:t xml:space="preserve">) so a reviewer can pick the parcel a permit applies to, capture its </w:t>
      </w:r>
      <w:r>
        <w:rPr>
          <w:b/>
          <w:bCs/>
          <w:color w:val="333333"/>
        </w:rPr>
        <w:t xml:space="preserve">UPN</w:t>
      </w:r>
      <w:r>
        <w:rPr>
          <w:color w:val="333333"/>
        </w:rPr>
        <w:t xml:space="preserve"> and </w:t>
      </w:r>
      <w:r>
        <w:rPr>
          <w:b/>
          <w:bCs/>
          <w:color w:val="333333"/>
        </w:rPr>
        <w:t xml:space="preserve">coordinates</w:t>
      </w:r>
      <w:r>
        <w:rPr>
          <w:color w:val="333333"/>
        </w:rPr>
        <w:t xml:space="preserve"> into the form, and then click </w:t>
      </w:r>
      <w:r>
        <w:rPr>
          <w:b/>
          <w:bCs/>
          <w:color w:val="333333"/>
        </w:rPr>
        <w:t xml:space="preserve">Check Compliance</w:t>
      </w:r>
      <w:r>
        <w:rPr>
          <w:color w:val="333333"/>
        </w:rPr>
        <w:t xml:space="preserve">. This document specifies that integration in full.</w:t>
      </w:r>
    </w:p>
    <w:p>
      <w:pPr>
        <w:spacing w:after="120" w:line="276"/>
      </w:pPr>
      <w:r>
        <w:rPr>
          <w:color w:val="333333"/>
        </w:rPr>
        <w:t xml:space="preserve">The integration follows the architecture defined in </w:t>
      </w:r>
      <w:r>
        <w:rPr>
          <w:i/>
          <w:iCs/>
          <w:color w:val="333333"/>
        </w:rPr>
        <w:t xml:space="preserve">LUPMIS2_Reusable_Mapping_Concept.docx §3</w:t>
      </w:r>
      <w:r>
        <w:rPr>
          <w:color w:val="333333"/>
        </w:rPr>
        <w:t xml:space="preserve">. Specifically: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Delivery channel: </w:t>
      </w:r>
      <w:r>
        <w:rPr>
          <w:b/>
          <w:bCs/>
          <w:color w:val="333333"/>
        </w:rPr>
        <w:t xml:space="preserve">iframe (§3.2)</w:t>
      </w:r>
      <w:r>
        <w:rPr>
          <w:color w:val="333333"/>
        </w:rPr>
        <w:t xml:space="preserve"> — the Permitting application is a separate Laravel project that does not share build tooling with the PWA, so a hosted embed with total CSS / JS isolation is the right first step.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Underlying asset: </w:t>
      </w:r>
      <w:r>
        <w:rPr>
          <w:b/>
          <w:bCs/>
          <w:color w:val="333333"/>
        </w:rPr>
        <w:t xml:space="preserve">map-core library (§3.1)</w:t>
      </w:r>
      <w:r>
        <w:rPr>
          <w:color w:val="333333"/>
        </w:rPr>
        <w:t xml:space="preserve"> — the iframe will eventually be served on top of the extracted map-core; today it runs on a slim mode of the existing PWA. The </w:t>
      </w:r>
      <w:r>
        <w:rPr>
          <w:b/>
          <w:bCs/>
          <w:color w:val="333333"/>
        </w:rPr>
        <w:t xml:space="preserve">contract is invariant</w:t>
      </w:r>
      <w:r>
        <w:rPr>
          <w:color w:val="333333"/>
        </w:rPr>
        <w:t xml:space="preserve"> between the two states, so the permit page does not need to change when map-core is extracted.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Future option: </w:t>
      </w:r>
      <w:r>
        <w:rPr>
          <w:b/>
          <w:bCs/>
          <w:color w:val="333333"/>
        </w:rPr>
        <w:t xml:space="preserve">web component (§3.3)</w:t>
      </w:r>
      <w:r>
        <w:rPr>
          <w:color w:val="333333"/>
        </w:rPr>
        <w:t xml:space="preserve"> — if the permit page later needs DOM-level integration (custom popups in the host DOM, shared selection state), it can swap the iframe for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&lt;lupmis-map&gt;</w:t>
      </w:r>
      <w:r>
        <w:rPr>
          <w:color w:val="333333"/>
        </w:rPr>
        <w:t xml:space="preserve"> without revisiting the contract.</w:t>
      </w:r>
    </w:p>
    <w:p>
      <w:pPr>
        <w:spacing w:after="120" w:line="276"/>
      </w:pPr>
      <w:r>
        <w:rPr>
          <w:color w:val="333333"/>
        </w:rPr>
        <w:t xml:space="preserve">The published embed URL is: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https://pwa.lupmis4luspa.org/embed</w:t>
      </w:r>
    </w:p>
    <w:p>
      <w:pPr>
        <w:spacing w:after="120" w:line="276"/>
      </w:pPr>
      <w:r>
        <w:rPr>
          <w:color w:val="333333"/>
        </w:rPr>
        <w:t xml:space="preserve">Authentication is automatic: the SSO cookie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sso_auth_token</w:t>
      </w:r>
      <w:r>
        <w:rPr>
          <w:color w:val="333333"/>
        </w:rPr>
        <w:t xml:space="preserve"> has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Domain=.lupmis4luspa.org</w:t>
      </w:r>
      <w:r>
        <w:rPr>
          <w:color w:val="333333"/>
        </w:rPr>
        <w:t xml:space="preserve">, so it travels with the iframe request to the same subdomain root. The same district scoping LUPMIS2 already enforces applies inside the iframe.</w:t>
      </w:r>
    </w:p>
    <w:p>
      <w:r>
        <w:br w:type="page"/>
      </w:r>
    </w:p>
    <w:p>
      <w:pPr>
        <w:pStyle w:val="Heading1"/>
      </w:pPr>
      <w:r>
        <w:rPr>
          <w:color w:val="1E1A4B"/>
        </w:rPr>
        <w:t xml:space="preserve">2. The Contract</w:t>
      </w:r>
    </w:p>
    <w:p>
      <w:pPr>
        <w:spacing w:after="120" w:line="276"/>
      </w:pPr>
      <w:r>
        <w:rPr>
          <w:color w:val="333333"/>
        </w:rPr>
        <w:t xml:space="preserve">Per §4 of the concept (config-in / events-out), narrowed to the permit workflow.</w:t>
      </w:r>
    </w:p>
    <w:p>
      <w:pPr>
        <w:pStyle w:val="Heading2"/>
      </w:pPr>
      <w:r>
        <w:rPr>
          <w:color w:val="1E1A4B"/>
        </w:rPr>
        <w:t xml:space="preserve">2.1 URL parameters (host → embed)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2400"/>
        <w:gridCol w:w="4726"/>
      </w:tblGrid>
      <w:tr>
        <w:trPr>
          <w:tblHeader/>
        </w:trP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Parameter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Type / values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mode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permit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Run the embed in permit-pick mode: parcels layer on,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drawing/editing tools off, single-select.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application_code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string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Optional. Lets the embed prefetch any saved location for an existing application.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lon / lat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float (WGS84)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Optional initial centre (e.g. from an already-set project location).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zoom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integer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Optional initial zoom level. Default 15.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upn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string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Optional. Pre-selects / highlights this parcel when the map loads.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basemap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topo | osm | satellite |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googlesat | carto-light |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carto-dark | none</w:t>
            </w:r>
          </w:p>
        </w:tc>
        <w:tc>
          <w:tcPr>
            <w:tcW w:type="dxa" w:w="4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Optional. Defaults to topo.</w:t>
            </w:r>
          </w:p>
        </w:tc>
      </w:tr>
    </w:tbl>
    <w:p>
      <w:pPr>
        <w:pStyle w:val="Heading2"/>
      </w:pPr>
      <w:r>
        <w:rPr>
          <w:color w:val="1E1A4B"/>
        </w:rPr>
        <w:t xml:space="preserve">2.2 Events the embed sends to the host (out)</w:t>
      </w:r>
    </w:p>
    <w:p>
      <w:pPr>
        <w:spacing w:after="120" w:line="276"/>
      </w:pPr>
      <w:r>
        <w:rPr>
          <w:color w:val="333333"/>
        </w:rPr>
        <w:t xml:space="preserve">All sent via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postMessage({ type, … }, '*')</w:t>
      </w:r>
      <w:r>
        <w:rPr>
          <w:color w:val="333333"/>
        </w:rPr>
        <w:t xml:space="preserve">. The host </w:t>
      </w:r>
      <w:r>
        <w:rPr>
          <w:b/>
          <w:bCs/>
          <w:color w:val="333333"/>
        </w:rPr>
        <w:t xml:space="preserve">must</w:t>
      </w:r>
      <w:r>
        <w:rPr>
          <w:color w:val="333333"/>
        </w:rPr>
        <w:t xml:space="preserve"> verify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event.origin === 'https://pwa.lupmis4luspa.org'</w:t>
      </w:r>
      <w:r>
        <w:rPr>
          <w:color w:val="333333"/>
        </w:rPr>
        <w:t xml:space="preserve"> before trusting the payload.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{ type: 'ready' }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// sent once after the map is mounted and parcels are loaded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{ type: 'parcel:select',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upn: '123/45',           // string  — lu_parcels.upn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parcel_id: 635422,       // integer — lu_parcels.id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lon: -1.628891, lat: 6.664120,   // click point or parcel centroid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zone_code: 'R1', zone_name: 'Residential',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landuse: '…', min_height: null, max_height: null }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// sent when the user clicks a parcel — host populates the form fields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{ type: 'parcel:cleared' }   // selection cleared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{ type: 'error',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code: 'NO_DISTRICT' | 'OFFLINE' | 'AUTH',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message: '…' }</w:t>
      </w:r>
    </w:p>
    <w:p>
      <w:pPr>
        <w:pStyle w:val="Heading2"/>
      </w:pPr>
      <w:r>
        <w:rPr>
          <w:color w:val="1E1A4B"/>
        </w:rPr>
        <w:t xml:space="preserve">2.3 Commands the host sends to the embed (in)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{ type: 'set:view', lon, lat, zoom }   // pan / zoom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{ type: 'set:selected', upn }          // highlight a parcel by UPN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{ type: 'clear:selected' }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{ type: 'set:basemap', key }           // 'topo' | … | 'none'</w:t>
      </w:r>
    </w:p>
    <w:p>
      <w:r>
        <w:br w:type="page"/>
      </w:r>
    </w:p>
    <w:p>
      <w:pPr>
        <w:pStyle w:val="Heading1"/>
      </w:pPr>
      <w:r>
        <w:rPr>
          <w:color w:val="1E1A4B"/>
        </w:rPr>
        <w:t xml:space="preserve">3. Concrete Changes to show.blade.php</w:t>
      </w:r>
    </w:p>
    <w:p>
      <w:pPr>
        <w:pStyle w:val="Heading2"/>
      </w:pPr>
      <w:r>
        <w:rPr>
          <w:color w:val="1E1A4B"/>
        </w:rPr>
        <w:t xml:space="preserve">3.1 Markup — replace lines 18–23</w:t>
      </w:r>
    </w:p>
    <w:p>
      <w:pPr>
        <w:spacing w:after="120" w:line="276"/>
      </w:pPr>
      <w:r>
        <w:rPr>
          <w:color w:val="333333"/>
        </w:rPr>
        <w:t xml:space="preserve">Replace the placeholder image block with the iframe: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&lt;!-- Map Area --&gt;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&lt;div class="map-container mb-4"&gt;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&lt;iframe id="permit-map"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src="https://pwa.lupmis4luspa.org/embed?mode=permit&amp;application_code={{ urlencode($permit_arr['application_code']) }}{{ !empty($permit_arr['lon']) ? '&amp;lon='.urlencode($permit_arr['lon']).'&amp;lat='.urlencode($permit_arr['lat']) : '' }}{{ !empty($permit_arr['upn']) ? '&amp;upn='.urlencode($permit_arr['upn']) : '' }}"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style="width:100%;height:500px;border:0;border-radius:8px;"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allow="geolocation; clipboard-write"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referrerpolicy="strict-origin-when-cross-origin"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loading="lazy"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title="Permit location map"&gt;&lt;/iframe&gt;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&lt;/div&gt;</w:t>
      </w:r>
    </w:p>
    <w:p>
      <w:pPr>
        <w:spacing w:after="120" w:line="276"/>
      </w:pPr>
      <w:r>
        <w:rPr>
          <w:color w:val="333333"/>
        </w:rPr>
        <w:t xml:space="preserve">If the permit record does not yet expose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lon</w:t>
      </w:r>
      <w:r>
        <w:rPr>
          <w:color w:val="333333"/>
        </w:rPr>
        <w:t xml:space="preserve"> /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lat</w:t>
      </w:r>
      <w:r>
        <w:rPr>
          <w:color w:val="333333"/>
        </w:rPr>
        <w:t xml:space="preserve"> /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upn</w:t>
      </w:r>
      <w:r>
        <w:rPr>
          <w:color w:val="333333"/>
        </w:rPr>
        <w:t xml:space="preserve">, omit those segments — the embed defaults to the user's district extent.</w:t>
      </w:r>
    </w:p>
    <w:p>
      <w:pPr>
        <w:pStyle w:val="Heading2"/>
      </w:pPr>
      <w:r>
        <w:rPr>
          <w:color w:val="1E1A4B"/>
        </w:rPr>
        <w:t xml:space="preserve">3.2 Script — add inside @section('page-js')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&lt;script type="text/javascript"&gt;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$(document).ready(function () {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const MAP_ORIGIN = 'https://pwa.lupmis4luspa.org';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const iframe   = document.getElementById('permit-map');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const upnInput = document.getElementById('permitUPN');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const locInput = document.getElementById('permitLocation');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// --- Receive events FROM the map ---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window.addEventListener('message', function (event) {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if (event.origin !== MAP_ORIGIN) return;          // SECURITY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const msg = event.data;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if (!msg || typeof msg !== 'object') return;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switch (msg.type) {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case 'ready':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@if(!empty($permit_arr['upn']))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iframe.contentWindow.postMessage(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{ type: 'set:selected', upn: @json($permit_arr['upn']) },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MAP_ORIGIN);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@endif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break;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case 'parcel:select':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upnInput.value = msg.upn || '';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locInput.value = (msg.lon != null &amp;&amp; msg.lat != null)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? msg.lat.toFixed(6) + ', ' + msg.lon.toFixed(6)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: '';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upnInput.dataset.parcelId = msg.parcel_id || '';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upnInput.dataset.zoneCode = msg.zone_code || '';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break;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case 'parcel:cleared':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upnInput.value = '';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locInput.value = '';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delete upnInput.dataset.parcelId;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delete upnInput.dataset.zoneCode;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break;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case 'error':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console.warn('[permit-map]', msg.code, msg.message);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break;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}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});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// --- Wire "Check Compliance" to use what the map gave us ---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$('button:contains("Check Compliance")').on('click', function (e) {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e.preventDefault();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const payload = {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application_code: @json($permit_arr['application_code']),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upn:        upnInput.value,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parcel_id:  upnInput.dataset.parcelId || null,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coordinates: locInput.value,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zone_code:  upnInput.dataset.zoneCode || null,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};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$.ajax({ url: '{{ route("permits.checkCompliance") }}',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 method: 'POST', data: payload })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.done(function (res) { /* render compliance result */ });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});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});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&lt;/script&gt;</w:t>
      </w:r>
    </w:p>
    <w:p>
      <w:pPr>
        <w:pStyle w:val="Heading1"/>
      </w:pPr>
      <w:r>
        <w:rPr>
          <w:color w:val="1E1A4B"/>
        </w:rPr>
        <w:t xml:space="preserve">4. Authentication &amp; SSO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No client-side auth handling is needed. The SSO cookie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sso_auth_token</w:t>
      </w:r>
      <w:r>
        <w:rPr>
          <w:color w:val="333333"/>
        </w:rPr>
        <w:t xml:space="preserve"> is set with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Domain=.lupmis4luspa.org</w:t>
      </w:r>
      <w:r>
        <w:rPr>
          <w:color w:val="333333"/>
        </w:rPr>
        <w:t xml:space="preserve">, so it travels with the iframe request to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pwa.lupmis4luspa.org/embed</w:t>
      </w:r>
      <w:r>
        <w:rPr>
          <w:color w:val="333333"/>
        </w:rPr>
        <w:t xml:space="preserve"> automatically.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The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pwa.lupmis4luspa.org/index.php</w:t>
      </w:r>
      <w:r>
        <w:rPr>
          <w:color w:val="333333"/>
        </w:rPr>
        <w:t xml:space="preserve"> gate added in the May 2026 security update already redirects unauthenticated visitors to the SSO portal. The same gate guards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/embed</w:t>
      </w:r>
      <w:r>
        <w:rPr>
          <w:color w:val="333333"/>
        </w:rPr>
        <w:t xml:space="preserve">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333333"/>
        </w:rPr>
        <w:t xml:space="preserve">The user's district scopes parcels inside the iframe — a permit reviewer only sees the parcels they are authorised for. If their account has no district assigned, the embed shows the same blocking message LUPMIS2 itself shows.</w:t>
      </w:r>
    </w:p>
    <w:p>
      <w:pPr>
        <w:pStyle w:val="Heading1"/>
      </w:pPr>
      <w:r>
        <w:rPr>
          <w:color w:val="1E1A4B"/>
        </w:rPr>
        <w:t xml:space="preserve">5. Sizing &amp; Responsiveness</w:t>
      </w:r>
    </w:p>
    <w:p>
      <w:pPr>
        <w:spacing w:after="120" w:line="276"/>
      </w:pPr>
      <w:r>
        <w:rPr>
          <w:color w:val="333333"/>
        </w:rPr>
        <w:t xml:space="preserve">The iframe takes the full column width and a sensible fixed height (500 px matches the existing placeholder). On phones, reduce it: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@media (max-width: 768px) {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#permit-map { height: 350px; }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}</w:t>
      </w:r>
    </w:p>
    <w:p>
      <w:pPr>
        <w:pStyle w:val="Heading1"/>
      </w:pPr>
      <w:r>
        <w:rPr>
          <w:color w:val="1E1A4B"/>
        </w:rPr>
        <w:t xml:space="preserve">6. Security Headers (LUPMIS2 side)</w:t>
      </w:r>
    </w:p>
    <w:p>
      <w:pPr>
        <w:spacing w:after="120" w:line="276"/>
      </w:pPr>
      <w:r>
        <w:rPr>
          <w:color w:val="333333"/>
        </w:rPr>
        <w:t xml:space="preserve">To allow the permitting host to frame the embed, the LUPMIS2 server response for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/embed</w:t>
      </w:r>
      <w:r>
        <w:rPr>
          <w:color w:val="333333"/>
        </w:rPr>
        <w:t xml:space="preserve"> must include: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Content-Security-Policy: frame-ancestors 'self' https://permits.lupmis4luspa.org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X-Frame-Options: ALLOW-FROM https://permits.lupmis4luspa.org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(ignored by modern browsers; CSP frame-ancestors is authoritative)</w:t>
      </w:r>
    </w:p>
    <w:p>
      <w:pPr>
        <w:spacing w:after="120" w:line="276"/>
      </w:pPr>
      <w:r>
        <w:rPr>
          <w:i/>
          <w:iCs/>
          <w:color w:val="333333"/>
        </w:rPr>
        <w:t xml:space="preserve">Substitute the actual permits host once confirmed. </w:t>
      </w:r>
      <w:r>
        <w:rPr>
          <w:b/>
          <w:bCs/>
          <w:color w:val="333333"/>
        </w:rPr>
        <w:t xml:space="preserve">Do not</w:t>
      </w:r>
      <w:r>
        <w:rPr>
          <w:color w:val="333333"/>
        </w:rPr>
        <w:t xml:space="preserve"> use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frame-ancestors *</w:t>
      </w:r>
      <w:r>
        <w:rPr>
          <w:color w:val="333333"/>
        </w:rPr>
        <w:t xml:space="preserve"> — that would let any site embed the authenticated map.</w:t>
      </w:r>
    </w:p>
    <w:p>
      <w:r>
        <w:br w:type="page"/>
      </w:r>
    </w:p>
    <w:p>
      <w:pPr>
        <w:pStyle w:val="Heading1"/>
      </w:pPr>
      <w:r>
        <w:rPr>
          <w:color w:val="1E1A4B"/>
        </w:rPr>
        <w:t xml:space="preserve">7. Work LUPMIS2 Needs to Deliver (Interim, before §3.1 extraction)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413"/>
        <w:gridCol w:w="4013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4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A4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File / route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1</w:t>
            </w:r>
          </w:p>
        </w:tc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/embed route rendering a slim variant of the PWA: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parcels layer on, drawing/editing UI hidden,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single-select feedback.</w:t>
            </w:r>
          </w:p>
        </w:tc>
        <w:tc>
          <w:tcPr>
            <w:tcW w:type="dxa" w:w="4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public/embed.php (mirrors index.php's SSO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+ session injection) + a small ?mode=permit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branch in main.js.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2</w:t>
            </w:r>
          </w:p>
        </w:tc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URL-param parsing (mode, lon/lat/zoom, upn, basemap, application_code).</w:t>
            </w:r>
          </w:p>
        </w:tc>
        <w:tc>
          <w:tcPr>
            <w:tcW w:type="dxa" w:w="4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main.js startup.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3</w:t>
            </w:r>
          </w:p>
        </w:tc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postMessage protocol: emit ready, parcel:select,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parcel:cleared, error; accept set:view,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set:selected, clear:selected, set:basemap.</w:t>
            </w:r>
          </w:p>
        </w:tc>
        <w:tc>
          <w:tcPr>
            <w:tcW w:type="dxa" w:w="4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new src/embed-bridge.js.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4</w:t>
            </w:r>
          </w:p>
        </w:tc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Content-Security-Policy: frame-ancestors header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for /embed.</w:t>
            </w:r>
          </w:p>
        </w:tc>
        <w:tc>
          <w:tcPr>
            <w:tcW w:type="dxa" w:w="4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Apache config for pwa.lupmis4luspa.org.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5</w:t>
            </w:r>
          </w:p>
        </w:tc>
        <w:tc>
          <w:tcPr>
            <w:tcW w:type="dxa" w:w="44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Hide unrelated UI in permit mode: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drawing tools, location count, GPS recording,</w:t>
            </w:r>
          </w:p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account menu reduced to a sign-out icon.</w:t>
            </w:r>
          </w:p>
        </w:tc>
        <w:tc>
          <w:tcPr>
            <w:tcW w:type="dxa" w:w="40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52"/>
            </w:pPr>
            <w:r>
              <w:rPr>
                <w:color w:val="333333"/>
                <w:sz w:val="19"/>
                <w:szCs w:val="19"/>
              </w:rPr>
              <w:t xml:space="preserve">main.js conditional init.</w:t>
            </w:r>
          </w:p>
        </w:tc>
      </w:tr>
    </w:tbl>
    <w:p>
      <w:pPr>
        <w:spacing w:after="120" w:line="276"/>
      </w:pPr>
      <w:r>
        <w:rPr>
          <w:i/>
          <w:iCs/>
          <w:color w:val="333333"/>
        </w:rPr>
        <w:t xml:space="preserve">Estimated effort: small </w:t>
      </w:r>
      <w:r>
        <w:rPr>
          <w:color w:val="333333"/>
        </w:rPr>
        <w:t xml:space="preserve">— most of the wiring already exists; only the URL-param branch and the postMessage bridge are new.</w:t>
      </w:r>
    </w:p>
    <w:p>
      <w:pPr>
        <w:pStyle w:val="Heading1"/>
      </w:pPr>
      <w:r>
        <w:rPr>
          <w:color w:val="1E1A4B"/>
        </w:rPr>
        <w:t xml:space="preserve">8. Phasing (per Concept §3.4)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Now — interim iframe. </w:t>
      </w:r>
      <w:r>
        <w:rPr>
          <w:color w:val="333333"/>
        </w:rPr>
        <w:t xml:space="preserve">Deliver items 1–5 above against the current PWA. The permits team's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show.blade.php</w:t>
      </w:r>
      <w:r>
        <w:rPr>
          <w:color w:val="333333"/>
        </w:rPr>
        <w:t xml:space="preserve"> integration does not change between phases.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Once a second consumer exists — extract map-core (§3.1). </w:t>
      </w:r>
      <w:r>
        <w:rPr>
          <w:color w:val="333333"/>
        </w:rPr>
        <w:t xml:space="preserve">Move the layer / switcher / event-bus code out of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MapView.js</w:t>
      </w:r>
      <w:r>
        <w:rPr>
          <w:color w:val="333333"/>
        </w:rPr>
        <w:t xml:space="preserve"> into a standalone library. The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/embed</w:t>
      </w:r>
      <w:r>
        <w:rPr>
          <w:color w:val="333333"/>
        </w:rPr>
        <w:t xml:space="preserve"> page becomes a thin host around map-core; LUPMIS2 itself becomes another consumer. No change to the permits integration — same URL, same contract.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b/>
          <w:bCs/>
          <w:color w:val="333333"/>
        </w:rPr>
        <w:t xml:space="preserve">If permits later needs deeper integration — web component (§3.3). </w:t>
      </w:r>
      <w:r>
        <w:rPr>
          <w:color w:val="333333"/>
        </w:rPr>
        <w:t xml:space="preserve">Same map-core, exposed as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&lt;lupmis-map mode="permit" upn="…"&gt;</w:t>
      </w:r>
      <w:r>
        <w:rPr>
          <w:color w:val="333333"/>
        </w:rPr>
        <w:t xml:space="preserve">. The permits page swaps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&lt;iframe&gt;</w:t>
      </w:r>
      <w:r>
        <w:rPr>
          <w:color w:val="333333"/>
        </w:rPr>
        <w:t xml:space="preserve"> for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&lt;lupmis-map&gt;</w:t>
      </w:r>
      <w:r>
        <w:rPr>
          <w:color w:val="333333"/>
        </w:rPr>
        <w:t xml:space="preserve">; the postMessage protocol becomes DOM CustomEvents with the same shape. No rewrite.</w:t>
      </w:r>
    </w:p>
    <w:p>
      <w:pPr>
        <w:spacing w:after="120" w:line="276"/>
      </w:pPr>
      <w:r>
        <w:rPr>
          <w:b/>
          <w:bCs/>
          <w:color w:val="333333"/>
        </w:rPr>
        <w:t xml:space="preserve">The contract (URL params + message shapes) is the invariant</w:t>
      </w:r>
      <w:r>
        <w:rPr>
          <w:color w:val="333333"/>
        </w:rPr>
        <w:t xml:space="preserve"> — the rest can evolve underneath without breaking the permit integration.</w:t>
      </w:r>
    </w:p>
    <w:p>
      <w:pPr>
        <w:pStyle w:val="Heading1"/>
      </w:pPr>
      <w:r>
        <w:rPr>
          <w:color w:val="1E1A4B"/>
        </w:rPr>
        <w:t xml:space="preserve">9. End-to-End Sequence</w:t>
      </w:r>
    </w:p>
    <w:p>
      <w:pPr>
        <w:spacing w:after="120" w:line="276"/>
      </w:pPr>
      <w:r>
        <w:rPr>
          <w:color w:val="333333"/>
        </w:rPr>
        <w:t xml:space="preserve">What a permit reviewer sees, step by step: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Permit user → permits page → iframe loads /embed?application_code=…&amp;upn=…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→ embed authenticates via shared SSO cookie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→ embed sends { type:'ready' }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→ host sends { type:'set:selected', upn:'&lt;saved&gt;' } if applicable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→ user clicks a parcel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→ embed sends { type:'parcel:select', upn, parcel_id,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              lon, lat, zone_code, … }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→ host populates #permitUPN, #permitLocation,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  caches parcel_id / zone_code on the inputs' datasets</w:t>
      </w:r>
    </w:p>
    <w:p>
      <w:pPr>
        <w:shd w:fill="F3F4F6" w:val="clear"/>
        <w:spacing w:after="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→ user clicks "Check Compliance"</w:t>
      </w:r>
    </w:p>
    <w:p>
      <w:pPr>
        <w:shd w:fill="F3F4F6" w:val="clear"/>
        <w:spacing w:after="120" w:line="252"/>
        <w:ind w:left="120"/>
      </w:pPr>
      <w:r>
        <w:rPr>
          <w:rFonts w:ascii="Consolas" w:cs="Consolas" w:eastAsia="Consolas" w:hAnsi="Consolas"/>
          <w:color w:val="1E1A4B"/>
          <w:sz w:val="18"/>
          <w:szCs w:val="18"/>
        </w:rPr>
        <w:t xml:space="preserve">   → host POSTs the cached payload to its compliance endpoint</w:t>
      </w:r>
    </w:p>
    <w:p>
      <w:pPr>
        <w:pStyle w:val="Heading1"/>
      </w:pPr>
      <w:r>
        <w:rPr>
          <w:color w:val="1E1A4B"/>
        </w:rPr>
        <w:t xml:space="preserve">10. Open Questions &amp; Next Steps</w:t>
      </w:r>
    </w:p>
    <w:p>
      <w:pPr>
        <w:pStyle w:val="Heading3"/>
      </w:pPr>
      <w:r>
        <w:rPr>
          <w:color w:val="10B981"/>
        </w:rPr>
        <w:t xml:space="preserve">Open questions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Permitting subdomain. </w:t>
      </w:r>
      <w:r>
        <w:rPr>
          <w:color w:val="333333"/>
        </w:rPr>
        <w:t xml:space="preserve">Which host will serve the permits app (presumably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permits.lupmis4luspa.org</w:t>
      </w:r>
      <w:r>
        <w:rPr>
          <w:color w:val="333333"/>
        </w:rPr>
        <w:t xml:space="preserve">)? Needed to set the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frame-ancestors</w:t>
      </w:r>
      <w:r>
        <w:rPr>
          <w:color w:val="333333"/>
        </w:rPr>
        <w:t xml:space="preserve"> CSP value precisely.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b/>
          <w:bCs/>
          <w:color w:val="333333"/>
        </w:rPr>
        <w:t xml:space="preserve">Permit record geometry. </w:t>
      </w:r>
      <w:r>
        <w:rPr>
          <w:color w:val="333333"/>
        </w:rPr>
        <w:t xml:space="preserve">Does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$permit_arr</w:t>
      </w:r>
      <w:r>
        <w:rPr>
          <w:color w:val="333333"/>
        </w:rPr>
        <w:t xml:space="preserve"> already include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lon</w:t>
      </w:r>
      <w:r>
        <w:rPr>
          <w:color w:val="333333"/>
        </w:rPr>
        <w:t xml:space="preserve"> /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lat</w:t>
      </w:r>
      <w:r>
        <w:rPr>
          <w:color w:val="333333"/>
        </w:rPr>
        <w:t xml:space="preserve"> (or just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project_location</w:t>
      </w:r>
      <w:r>
        <w:rPr>
          <w:color w:val="333333"/>
        </w:rPr>
        <w:t xml:space="preserve"> as free text)? If text-only, the embed will default to the district extent until the user picks a parcel.</w:t>
      </w:r>
    </w:p>
    <w:p>
      <w:pPr>
        <w:pStyle w:val="Heading3"/>
      </w:pPr>
      <w:r>
        <w:rPr>
          <w:color w:val="10B981"/>
        </w:rPr>
        <w:t xml:space="preserve">Suggested next steps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color w:val="333333"/>
        </w:rPr>
        <w:t xml:space="preserve">Confirm the open questions above with the Permitting and Data teams.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color w:val="333333"/>
        </w:rPr>
        <w:t xml:space="preserve">LUPMIS2 team implements items 1–5 in §7 and publishes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https://pwa.lupmis4luspa.org/embed</w:t>
      </w:r>
      <w:r>
        <w:rPr>
          <w:color w:val="333333"/>
        </w:rPr>
        <w:t xml:space="preserve">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color w:val="333333"/>
        </w:rPr>
        <w:t xml:space="preserve">Permitting team applies the </w:t>
      </w:r>
      <w:r>
        <w:rPr>
          <w:rFonts w:ascii="Consolas" w:cs="Consolas" w:eastAsia="Consolas" w:hAnsi="Consolas"/>
          <w:color w:val="1E1A4B"/>
          <w:sz w:val="19"/>
          <w:szCs w:val="19"/>
        </w:rPr>
        <w:t xml:space="preserve">show.blade.php</w:t>
      </w:r>
      <w:r>
        <w:rPr>
          <w:color w:val="333333"/>
        </w:rPr>
        <w:t xml:space="preserve"> changes in §3 and points at the staging embed URL.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color w:val="333333"/>
        </w:rPr>
        <w:t xml:space="preserve">Joint end-to-end test using a real permit record (parcel pick → form populated → Check Compliance round-trip).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color w:val="333333"/>
        </w:rPr>
        <w:t xml:space="preserve">Go live; revisit §8 phase 2 (map-core extraction) when a second consumer appears.</w:t>
      </w:r>
    </w:p>
    <w:p>
      <w:pPr>
        <w:spacing w:before="240"/>
      </w:pPr>
      <w:r>
        <w:rPr>
          <w:i/>
          <w:iCs/>
          <w:color w:val="6B7280"/>
        </w:rPr>
        <w:t xml:space="preserve">End of integration instructions.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Page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of </w:t>
    </w:r>
    <w:r>
      <w:rPr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2"/>
      </w:pBdr>
      <w:jc w:val="right"/>
    </w:pPr>
    <w:r>
      <w:rPr>
        <w:color w:val="6B7280"/>
        <w:sz w:val="16"/>
        <w:szCs w:val="16"/>
      </w:rPr>
      <w:t xml:space="preserve">LUPMIS2 — Map Integration for the Permit Detail Page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  <w:lvl w:ilvl="1" w15:tentative="1">
      <w:start w:val="1"/>
      <w:numFmt w:val="bullet"/>
      <w:lvlText w:val="◦"/>
      <w:lvlJc w:val="left"/>
      <w:pPr>
        <w:ind w:left="108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0B981" w:sz="6" w:space="4"/>
      </w:pBdr>
      <w:spacing w:after="160" w:before="300"/>
      <w:outlineLvl w:val="0"/>
    </w:pPr>
    <w:rPr>
      <w:rFonts w:ascii="Arial" w:cs="Arial" w:eastAsia="Arial" w:hAnsi="Arial"/>
      <w:b/>
      <w:bCs/>
      <w:color w:val="1E1A4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20"/>
      <w:outlineLvl w:val="1"/>
    </w:pPr>
    <w:rPr>
      <w:rFonts w:ascii="Arial" w:cs="Arial" w:eastAsia="Arial" w:hAnsi="Arial"/>
      <w:b/>
      <w:bCs/>
      <w:color w:val="1E1A4B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0B98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LUPMIS2 Map Integration — Permit Detail Page</dc:title>
  <dc:creator>LUPMIS2 Development Team</dc:creator>
  <dc:description>Integration instructions for embedding the LUPMIS2 map in the permitting application's permit-detail page</dc:description>
  <cp:lastModifiedBy>Un-named</cp:lastModifiedBy>
  <cp:revision>1</cp:revision>
  <dcterms:created xsi:type="dcterms:W3CDTF">2026-06-01T12:28:33.040Z</dcterms:created>
  <dcterms:modified xsi:type="dcterms:W3CDTF">2026-06-01T12:28:33.041Z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