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 xml:space="preserve">LUPMIS2 </w:t>
      </w:r>
      <w:r>
        <w:rPr>
          <w:rFonts w:ascii="IBM Plex Sans" w:eastAsia="Arial" w:hAnsi="IBM Plex Sans" w:cs="Arial"/>
          <w:lang w:val="en-GB"/>
        </w:rPr>
        <w:t xml:space="preserve">Development Status Report </w:t>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for Period April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pgSz w:w="11906" w:h="16838"/>
          <w:pgMar w:top="1440" w:right="1440" w:bottom="1440" w:left="1440" w:header="708" w:footer="708" w:gutter="0"/>
          <w:cols w:space="720"/>
          <w:docGrid w:linePitch="360"/>
        </w:sectPr>
      </w:pPr>
    </w:p>
    <w:p w14:paraId="788AEA5E" w14:textId="77777777" w:rsidR="007225A5" w:rsidRPr="003E024E" w:rsidRDefault="002B6AA5">
      <w:pPr>
        <w:pStyle w:val="berschrift1"/>
        <w:pBdr>
          <w:bottom w:val="single" w:sz="4" w:space="4" w:color="1E1A4B"/>
        </w:pBdr>
        <w:rPr>
          <w:lang w:val="en-GB"/>
        </w:rPr>
      </w:pPr>
      <w:r>
        <w:rPr>
          <w:lang w:val="en-GB"/>
        </w:rPr>
        <w:lastRenderedPageBreak/>
        <w:t>1. Executive Summary</w:t>
      </w:r>
    </w:p>
    <w:p w14:paraId="044E1356" w14:textId="77777777" w:rsidR="007225A5" w:rsidRPr="003E024E" w:rsidRDefault="002B6AA5">
      <w:pPr>
        <w:spacing w:after="160"/>
        <w:rPr>
          <w:lang w:val="en-GB"/>
        </w:rPr>
      </w:pPr>
      <w:r>
        <w:rPr>
          <w:color w:val="333333"/>
          <w:lang w:val="en-GB"/>
        </w:rPr>
        <w:t>LUPMIS2 is a modern web-based application being developed to support land use planning and management across Ghana’s districts. It replaces the previous desktop-based LUPMIS system with a Progressive Web App (PWA) that works on any device — desktop, tablet, or mobile phone — including in areas with limited or no internet connectivity.</w:t>
      </w:r>
    </w:p>
    <w:p w14:paraId="42486F08" w14:textId="77777777" w:rsidR="007225A5" w:rsidRPr="003E024E" w:rsidRDefault="002B6AA5">
      <w:pPr>
        <w:spacing w:after="160"/>
        <w:rPr>
          <w:lang w:val="en-GB"/>
        </w:rPr>
      </w:pPr>
      <w:r>
        <w:rPr>
          <w:color w:val="333333"/>
          <w:lang w:val="en-GB"/>
        </w:rPr>
        <w:t xml:space="preserve">The application is accessible at </w:t>
      </w:r>
      <w:hyperlink r:id="rId8" w:history="1">
        <w:r>
          <w:rPr>
            <w:rStyle w:val="Hyperlink"/>
            <w:lang w:val="en-GB"/>
          </w:rPr>
          <w:t>https://pwa.lupmis4luspa.org</w:t>
        </w:r>
      </w:hyperlink>
      <w:r>
        <w:rPr>
          <w:color w:val="333333"/>
          <w:lang w:val="en-GB"/>
        </w:rPr>
        <w:t xml:space="preserve"> and the design guidelines are documented at </w:t>
      </w:r>
      <w:hyperlink r:id="rId9" w:history="1">
        <w:r>
          <w:rPr>
            <w:rStyle w:val="Hyperlink"/>
            <w:lang w:val="en-GB"/>
          </w:rPr>
          <w:t>https://lupmis.ammonvictor.com</w:t>
        </w:r>
      </w:hyperlink>
      <w:r>
        <w:rPr>
          <w:color w:val="333333"/>
          <w:lang w:val="en-GB"/>
        </w:rPr>
        <w:t>. Development is progressing well, with core mapping, data management, and field-ready features now operational. This report includes a comparison against the agreed functional specifications, a summary of stakeholder engagements, and feedback from the pilot district workshops held in March 2026.</w:t>
      </w:r>
    </w:p>
    <w:p w14:paraId="6FD866DC" w14:textId="77777777" w:rsidR="007225A5" w:rsidRPr="003E024E" w:rsidRDefault="002B6AA5">
      <w:pPr>
        <w:pStyle w:val="berschrift1"/>
        <w:pBdr>
          <w:bottom w:val="single" w:sz="4" w:space="4" w:color="1E1A4B"/>
        </w:pBdr>
        <w:rPr>
          <w:lang w:val="en-GB"/>
        </w:rPr>
      </w:pPr>
      <w:r>
        <w:rPr>
          <w:lang w:val="en-GB"/>
        </w:rPr>
        <w:t>2. Project Background</w:t>
      </w:r>
    </w:p>
    <w:p w14:paraId="5BEF07C5" w14:textId="77777777" w:rsidR="007225A5" w:rsidRPr="003E024E" w:rsidRDefault="002B6AA5">
      <w:pPr>
        <w:spacing w:after="160"/>
        <w:rPr>
          <w:lang w:val="en-GB"/>
        </w:rPr>
      </w:pPr>
      <w:r>
        <w:rPr>
          <w:color w:val="333333"/>
          <w:lang w:val="en-GB"/>
        </w:rPr>
        <w:t>LUSPA oversees land use planning and spatial development across Ghana. The original LUPMIS system served as a desktop tool for managing district-level planning data. LUPMIS2 modernises this by moving to a web-based platform that field officers, planners, and administrators can access from any device. The application connects to a central database server while maintaining full offline capability — a critical requirement for fieldwork in remote areas of Ghana.</w:t>
      </w:r>
    </w:p>
    <w:p w14:paraId="7C0A0886" w14:textId="77777777" w:rsidR="007225A5" w:rsidRPr="003E024E" w:rsidRDefault="002B6AA5">
      <w:pPr>
        <w:spacing w:after="160"/>
        <w:rPr>
          <w:lang w:val="en-GB"/>
        </w:rPr>
      </w:pPr>
      <w:r>
        <w:rPr>
          <w:color w:val="333333"/>
          <w:lang w:val="en-GB"/>
        </w:rPr>
        <w:t>The application’s visual identity follows the LUSPA Corporate Identity and Signage Specification (December 2017), which defines the official logo incorporating the Adinkra symbol “OSIADAN” (meaning “the builder”), the official colour palette based on Pantone references (2755 C navy, 290 C light blue, 7740 C green, 4645 C brown), and the Exo typeface family used throughout the interface.</w:t>
      </w:r>
    </w:p>
    <w:p w14:paraId="27F5F577" w14:textId="77777777" w:rsidR="007225A5" w:rsidRPr="003E024E" w:rsidRDefault="002B6AA5">
      <w:pPr>
        <w:pStyle w:val="berschrift1"/>
        <w:pBdr>
          <w:bottom w:val="single" w:sz="4" w:space="4" w:color="1E1A4B"/>
        </w:pBdr>
        <w:rPr>
          <w:lang w:val="en-GB"/>
        </w:rPr>
      </w:pPr>
      <w:r>
        <w:rPr>
          <w:lang w:val="en-GB"/>
        </w:rPr>
        <w:t>3. Current Development Status</w:t>
      </w:r>
    </w:p>
    <w:p w14:paraId="21D6A894" w14:textId="77777777" w:rsidR="007225A5" w:rsidRPr="003E024E" w:rsidRDefault="002B6AA5">
      <w:pPr>
        <w:spacing w:after="240"/>
        <w:rPr>
          <w:lang w:val="en-GB"/>
        </w:rPr>
      </w:pPr>
      <w:r>
        <w:rPr>
          <w:color w:val="333333"/>
          <w:lang w:val="en-GB"/>
        </w:rPr>
        <w:t>The following table summarises the current state of all major feature areas. Of the 24 areas listed, 20 are complete and in use, and 4 are partially delivered — in each of those cases the work on the device is finished and what remains is a server-side component or a later stage of the same feature, as noted in the description.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100"/>
        <w:gridCol w:w="6460"/>
      </w:tblGrid>
      <w:tr w:rsidR="007225A5" w:rsidRPr="003E024E" w14:paraId="45DD2A7E" w14:textId="77777777">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30E0125" w14:textId="77777777" w:rsidR="007225A5" w:rsidRPr="003E024E" w:rsidRDefault="002B6AA5">
            <w:pPr>
              <w:rPr>
                <w:lang w:val="en-GB"/>
              </w:rPr>
            </w:pPr>
            <w:r>
              <w:rPr>
                <w:b/>
                <w:bCs/>
                <w:color w:val="FFFFFF"/>
                <w:sz w:val="20"/>
                <w:szCs w:val="20"/>
                <w:lang w:val="en-GB"/>
              </w:rPr>
              <w:t>Feature Area</w:t>
            </w:r>
          </w:p>
        </w:tc>
        <w:tc>
          <w:tcPr>
            <w:tcW w:w="11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0B4EB7F2" w14:textId="77777777" w:rsidR="007225A5" w:rsidRPr="003E024E" w:rsidRDefault="002B6AA5">
            <w:pPr>
              <w:rPr>
                <w:lang w:val="en-GB"/>
              </w:rPr>
            </w:pPr>
            <w:r>
              <w:rPr>
                <w:b/>
                <w:bCs/>
                <w:color w:val="FFFFFF"/>
                <w:sz w:val="20"/>
                <w:szCs w:val="20"/>
                <w:lang w:val="en-GB"/>
              </w:rPr>
              <w:t>Status</w:t>
            </w:r>
          </w:p>
        </w:tc>
        <w:tc>
          <w:tcPr>
            <w:tcW w:w="64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65F367AC" w14:textId="77777777" w:rsidR="007225A5" w:rsidRPr="003E024E" w:rsidRDefault="002B6AA5">
            <w:pPr>
              <w:rPr>
                <w:lang w:val="en-GB"/>
              </w:rPr>
            </w:pPr>
            <w:r>
              <w:rPr>
                <w:b/>
                <w:bCs/>
                <w:color w:val="FFFFFF"/>
                <w:sz w:val="20"/>
                <w:szCs w:val="20"/>
                <w:lang w:val="en-GB"/>
              </w:rPr>
              <w:t>Description</w:t>
            </w:r>
          </w:p>
        </w:tc>
      </w:tr>
      <w:tr w:rsidR="007225A5" w:rsidRPr="003E024E" w14:paraId="3A96EBF6"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B40B06" w14:textId="77777777" w:rsidR="007225A5" w:rsidRPr="003E024E" w:rsidRDefault="002B6AA5">
            <w:pPr>
              <w:rPr>
                <w:lang w:val="en-GB"/>
              </w:rPr>
            </w:pPr>
            <w:r>
              <w:rPr>
                <w:b/>
                <w:bCs/>
                <w:color w:val="333333"/>
                <w:sz w:val="18"/>
                <w:szCs w:val="18"/>
                <w:lang w:val="en-GB"/>
              </w:rPr>
              <w:t>Interactive Map</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617CA8F"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9C2A092" w14:textId="77777777" w:rsidR="007225A5" w:rsidRPr="003E024E" w:rsidRDefault="002B6AA5">
            <w:pPr>
              <w:rPr>
                <w:lang w:val="en-GB"/>
              </w:rPr>
            </w:pPr>
            <w:r>
              <w:rPr>
                <w:color w:val="333333"/>
                <w:sz w:val="18"/>
                <w:szCs w:val="18"/>
                <w:lang w:val="en-GB"/>
              </w:rPr>
              <w:t>Full mapping capability with five base map options (street map, satellite imagery, topographic, light and dark views). Users can search for locations, view their current GPS position, and switch between map styles.</w:t>
            </w:r>
          </w:p>
        </w:tc>
      </w:tr>
      <w:tr w:rsidR="007225A5" w:rsidRPr="003E024E" w14:paraId="76B9A7B8"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E71E00" w14:textId="77777777" w:rsidR="007225A5" w:rsidRPr="003E024E" w:rsidRDefault="002B6AA5">
            <w:pPr>
              <w:rPr>
                <w:lang w:val="en-GB"/>
              </w:rPr>
            </w:pPr>
            <w:r>
              <w:rPr>
                <w:b/>
                <w:bCs/>
                <w:color w:val="333333"/>
                <w:sz w:val="18"/>
                <w:szCs w:val="18"/>
                <w:lang w:val="en-GB"/>
              </w:rPr>
              <w:t>District Data Layers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76B37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D0221E" w14:textId="77777777" w:rsidR="007225A5" w:rsidRPr="003E024E" w:rsidRDefault="002B6AA5">
            <w:pPr>
              <w:rPr>
                <w:lang w:val="en-GB"/>
              </w:rPr>
            </w:pPr>
            <w:r>
              <w:rPr>
                <w:color w:val="333333"/>
                <w:sz w:val="18"/>
                <w:szCs w:val="18"/>
                <w:lang w:val="en-GB"/>
              </w:rPr>
              <w:t>The system displays administrative boundaries, collector zones, land parcels, and building footprints for each district. Data is fetched from the central server and cached locally for offline access.</w:t>
            </w:r>
          </w:p>
        </w:tc>
      </w:tr>
      <w:tr w:rsidR="007225A5" w:rsidRPr="003E024E" w14:paraId="52E404A5"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B644158" w14:textId="77777777" w:rsidR="007225A5" w:rsidRPr="003E024E" w:rsidRDefault="002B6AA5">
            <w:pPr>
              <w:rPr>
                <w:lang w:val="en-GB"/>
              </w:rPr>
            </w:pPr>
            <w:r>
              <w:rPr>
                <w:b/>
                <w:bCs/>
                <w:color w:val="333333"/>
                <w:sz w:val="18"/>
                <w:szCs w:val="18"/>
                <w:lang w:val="en-GB"/>
              </w:rPr>
              <w:t>Location Management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02B9E6A"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469335C" w14:textId="77777777" w:rsidR="007225A5" w:rsidRPr="003E024E" w:rsidRDefault="002B6AA5">
            <w:pPr>
              <w:rPr>
                <w:lang w:val="en-GB"/>
              </w:rPr>
            </w:pPr>
            <w:r>
              <w:rPr>
                <w:color w:val="333333"/>
                <w:sz w:val="18"/>
                <w:szCs w:val="18"/>
                <w:lang w:val="en-GB"/>
              </w:rPr>
              <w:t>Field officers can mark locations on the map with name, description, and category (water point, school, health facility, market, etc.). All locations are stored locally and displayed with category-specific icons.</w:t>
            </w:r>
          </w:p>
        </w:tc>
      </w:tr>
      <w:tr w:rsidR="007225A5" w:rsidRPr="003E024E" w14:paraId="4C157129"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931EF0" w14:textId="77777777" w:rsidR="007225A5" w:rsidRPr="003E024E" w:rsidRDefault="002B6AA5">
            <w:pPr>
              <w:rPr>
                <w:lang w:val="en-GB"/>
              </w:rPr>
            </w:pPr>
            <w:r>
              <w:rPr>
                <w:b/>
                <w:bCs/>
                <w:color w:val="333333"/>
                <w:sz w:val="18"/>
                <w:szCs w:val="18"/>
                <w:lang w:val="en-GB"/>
              </w:rPr>
              <w:t>Drawing &amp; Sketching Tools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168D5D"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3A211F" w14:textId="77777777" w:rsidR="007225A5" w:rsidRPr="003E024E" w:rsidRDefault="002B6AA5">
            <w:pPr>
              <w:rPr>
                <w:lang w:val="en-GB"/>
              </w:rPr>
            </w:pPr>
            <w:r>
              <w:rPr>
                <w:color w:val="333333"/>
                <w:sz w:val="18"/>
                <w:szCs w:val="18"/>
                <w:lang w:val="en-GB"/>
              </w:rPr>
              <w:t>A full drawing toolbar allows users to create polygons, lines, and points directly on the map. Features include undo/redo, vertex editing, and alignment guides for precise drawing.</w:t>
            </w:r>
          </w:p>
        </w:tc>
      </w:tr>
      <w:tr w:rsidR="007225A5" w:rsidRPr="003E024E" w14:paraId="1B5521E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A315FF" w14:textId="77777777" w:rsidR="007225A5" w:rsidRPr="003E024E" w:rsidRDefault="002B6AA5">
            <w:pPr>
              <w:rPr>
                <w:lang w:val="en-GB"/>
              </w:rPr>
            </w:pPr>
            <w:r>
              <w:rPr>
                <w:b/>
                <w:bCs/>
                <w:color w:val="333333"/>
                <w:sz w:val="18"/>
                <w:szCs w:val="18"/>
                <w:lang w:val="en-GB"/>
              </w:rPr>
              <w:t>Measurement Tools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48FCB4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B753A94" w14:textId="77777777" w:rsidR="007225A5" w:rsidRPr="003E024E" w:rsidRDefault="002B6AA5">
            <w:pPr>
              <w:rPr>
                <w:lang w:val="en-GB"/>
              </w:rPr>
            </w:pPr>
            <w:r>
              <w:rPr>
                <w:color w:val="333333"/>
                <w:sz w:val="18"/>
                <w:szCs w:val="18"/>
                <w:lang w:val="en-GB"/>
              </w:rPr>
              <w:t>Three measurement modes: circle (radius and area), distance (path length), and area (polygon area and perimeter). Measurements display in metric and imperial units based on user preference.</w:t>
            </w:r>
          </w:p>
        </w:tc>
      </w:tr>
      <w:tr w:rsidR="007225A5" w:rsidRPr="003E024E" w14:paraId="16B8F5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0332A0" w14:textId="77777777" w:rsidR="007225A5" w:rsidRPr="003E024E" w:rsidRDefault="002B6AA5">
            <w:pPr>
              <w:rPr>
                <w:lang w:val="en-GB"/>
              </w:rPr>
            </w:pPr>
            <w:r>
              <w:rPr>
                <w:b/>
                <w:bCs/>
                <w:color w:val="333333"/>
                <w:sz w:val="18"/>
                <w:szCs w:val="18"/>
                <w:lang w:val="en-GB"/>
              </w:rPr>
              <w:t>Spatial Analysis</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BA007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AF9A23" w14:textId="77777777" w:rsidR="007225A5" w:rsidRPr="003E024E" w:rsidRDefault="002B6AA5">
            <w:pPr>
              <w:rPr>
                <w:lang w:val="en-GB"/>
              </w:rPr>
            </w:pPr>
            <w:r>
              <w:rPr>
                <w:b w:val="0"/>
                <w:color w:val="333333"/>
                <w:sz w:val="18"/>
                <w:szCs w:val="18"/>
                <w:lang w:val="en-GB"/>
              </w:rPr>
              <w:t>When a measurement overlaps with existing data layers, the system shows an intersection analysis, which can be exported or opened directly in the Analyse panel. The Analyse panel adds full overlay operations (intersect, clip, difference, union) and zonal statistics that summarise one layer per zone of another. Analyses run on the device and work offline.</w:t>
            </w:r>
          </w:p>
        </w:tc>
      </w:tr>
      <w:tr w:rsidR="007225A5" w:rsidRPr="003E024E" w14:paraId="28554A7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0A3801D" w14:textId="77777777" w:rsidR="007225A5" w:rsidRPr="003E024E" w:rsidRDefault="002B6AA5">
            <w:pPr>
              <w:rPr>
                <w:lang w:val="en-GB"/>
              </w:rPr>
            </w:pPr>
            <w:r>
              <w:rPr>
                <w:b/>
                <w:bCs/>
                <w:color w:val="333333"/>
                <w:sz w:val="18"/>
                <w:szCs w:val="18"/>
                <w:lang w:val="en-GB"/>
              </w:rPr>
              <w:t>Data Import</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B76C98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71E1697" w14:textId="77777777" w:rsidR="007225A5" w:rsidRPr="003E024E" w:rsidRDefault="002B6AA5">
            <w:pPr>
              <w:rPr>
                <w:lang w:val="en-GB"/>
              </w:rPr>
            </w:pPr>
            <w:r>
              <w:rPr>
                <w:b w:val="0"/>
                <w:color w:val="333333"/>
                <w:sz w:val="18"/>
                <w:szCs w:val="18"/>
                <w:lang w:val="en-GB"/>
              </w:rPr>
              <w:t>Users can import spatial data from Shapefiles (.zip), GeoJSON, and KML files, via buttons or by dragging them onto the map. Imported files are matched to a target data type, their fields mapped to the LUPMIS schema, and staged for upload.</w:t>
            </w:r>
          </w:p>
        </w:tc>
      </w:tr>
      <w:tr w:rsidR="007225A5" w:rsidRPr="003E024E" w14:paraId="1744635A"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168621" w14:textId="77777777" w:rsidR="007225A5" w:rsidRPr="003E024E" w:rsidRDefault="002B6AA5">
            <w:pPr>
              <w:rPr>
                <w:lang w:val="en-GB"/>
              </w:rPr>
            </w:pPr>
            <w:r>
              <w:rPr>
                <w:b/>
                <w:bCs/>
                <w:color w:val="333333"/>
                <w:sz w:val="18"/>
                <w:szCs w:val="18"/>
                <w:lang w:val="en-GB"/>
              </w:rPr>
              <w:t>Data Export</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24841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EC59F8" w14:textId="77777777" w:rsidR="007225A5" w:rsidRPr="003E024E" w:rsidRDefault="002B6AA5">
            <w:pPr>
              <w:rPr>
                <w:lang w:val="en-GB"/>
              </w:rPr>
            </w:pPr>
            <w:r>
              <w:rPr>
                <w:b w:val="0"/>
                <w:color w:val="333333"/>
                <w:sz w:val="18"/>
                <w:szCs w:val="18"/>
                <w:lang w:val="en-GB"/>
              </w:rPr>
              <w:t>Locations, features and analysis results can be exported as GeoJSON, Shapefile or KML, or as a branded PDF report. Zonal statistics export to Excel with a second sheet recording the parameters that produced them. The local database can be downloaded as a backup.</w:t>
            </w:r>
          </w:p>
        </w:tc>
      </w:tr>
      <w:tr w:rsidR="007225A5" w:rsidRPr="003E024E" w14:paraId="359E032F"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A42885" w14:textId="77777777" w:rsidR="007225A5" w:rsidRPr="003E024E" w:rsidRDefault="002B6AA5">
            <w:pPr>
              <w:rPr>
                <w:lang w:val="en-GB"/>
              </w:rPr>
            </w:pPr>
            <w:r>
              <w:rPr>
                <w:b/>
                <w:bCs/>
                <w:color w:val="333333"/>
                <w:sz w:val="18"/>
                <w:szCs w:val="18"/>
                <w:lang w:val="en-GB"/>
              </w:rPr>
              <w:t>Offline Capability</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B35253"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6A3C73" w14:textId="77777777" w:rsidR="007225A5" w:rsidRPr="003E024E" w:rsidRDefault="002B6AA5">
            <w:pPr>
              <w:rPr>
                <w:lang w:val="en-GB"/>
              </w:rPr>
            </w:pPr>
            <w:r>
              <w:rPr>
                <w:color w:val="333333"/>
                <w:sz w:val="18"/>
                <w:szCs w:val="18"/>
                <w:lang w:val="en-GB"/>
              </w:rPr>
              <w:t>The application works fully offline after the first visit. Map tiles, application files, and district data are cached on the device.</w:t>
            </w:r>
          </w:p>
        </w:tc>
      </w:tr>
      <w:tr w:rsidR="007225A5" w:rsidRPr="003E024E" w14:paraId="5B854834"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ED0236" w14:textId="77777777" w:rsidR="007225A5" w:rsidRPr="003E024E" w:rsidRDefault="002B6AA5">
            <w:pPr>
              <w:rPr>
                <w:lang w:val="en-GB"/>
              </w:rPr>
            </w:pPr>
            <w:r>
              <w:rPr>
                <w:b/>
                <w:bCs/>
                <w:color w:val="333333"/>
                <w:sz w:val="18"/>
                <w:szCs w:val="18"/>
                <w:lang w:val="en-GB"/>
              </w:rPr>
              <w:t>Server Connectivity</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7A86D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92D86A" w14:textId="77777777" w:rsidR="007225A5" w:rsidRPr="003E024E" w:rsidRDefault="002B6AA5">
            <w:pPr>
              <w:rPr>
                <w:lang w:val="en-GB"/>
              </w:rPr>
            </w:pPr>
            <w:r>
              <w:rPr>
                <w:color w:val="333333"/>
                <w:sz w:val="18"/>
                <w:szCs w:val="18"/>
                <w:lang w:val="en-GB"/>
              </w:rPr>
              <w:t>Smart server detection checks if the central database is reachable before attempting downloads. If unavailable, the app immediately loads cached data.</w:t>
            </w:r>
          </w:p>
        </w:tc>
      </w:tr>
      <w:tr w:rsidR="007225A5" w:rsidRPr="003E024E" w14:paraId="5C42CB37"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2FC9BC" w14:textId="77777777" w:rsidR="007225A5" w:rsidRPr="003E024E" w:rsidRDefault="002B6AA5">
            <w:pPr>
              <w:rPr>
                <w:lang w:val="en-GB"/>
              </w:rPr>
            </w:pPr>
            <w:r>
              <w:rPr>
                <w:b/>
                <w:bCs/>
                <w:color w:val="333333"/>
                <w:sz w:val="18"/>
                <w:szCs w:val="18"/>
                <w:lang w:val="en-GB"/>
              </w:rPr>
              <w:t>Dark Mode</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AF8C6"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C06CF12" w14:textId="77777777" w:rsidR="007225A5" w:rsidRPr="003E024E" w:rsidRDefault="002B6AA5">
            <w:pPr>
              <w:rPr>
                <w:lang w:val="en-GB"/>
              </w:rPr>
            </w:pPr>
            <w:r>
              <w:rPr>
                <w:color w:val="333333"/>
                <w:sz w:val="18"/>
                <w:szCs w:val="18"/>
                <w:lang w:val="en-GB"/>
              </w:rPr>
              <w:t>A dark colour scheme option reduces eye strain during evening or indoor use. All interface elements, map controls, and pop-ups adapt to the dark theme.</w:t>
            </w:r>
          </w:p>
        </w:tc>
      </w:tr>
      <w:tr w:rsidR="007225A5" w:rsidRPr="003E024E" w14:paraId="1D03D065"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7AE98E" w14:textId="77777777" w:rsidR="007225A5" w:rsidRPr="003E024E" w:rsidRDefault="002B6AA5">
            <w:pPr>
              <w:rPr>
                <w:lang w:val="en-GB"/>
              </w:rPr>
            </w:pPr>
            <w:r>
              <w:rPr>
                <w:b/>
                <w:bCs/>
                <w:color w:val="333333"/>
                <w:sz w:val="18"/>
                <w:szCs w:val="18"/>
                <w:lang w:val="en-GB"/>
              </w:rPr>
              <w:t>Fieldwork Mode</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5EA7A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51AA6D" w14:textId="77777777" w:rsidR="007225A5" w:rsidRPr="003E024E" w:rsidRDefault="002B6AA5">
            <w:pPr>
              <w:rPr>
                <w:lang w:val="en-GB"/>
              </w:rPr>
            </w:pPr>
            <w:r>
              <w:rPr>
                <w:color w:val="333333"/>
                <w:sz w:val="18"/>
                <w:szCs w:val="18"/>
                <w:lang w:val="en-GB"/>
              </w:rPr>
              <w:t>A high-contrast display mode with larger touch targets designed for use in bright sunlight and challenging field conditions.</w:t>
            </w:r>
          </w:p>
        </w:tc>
      </w:tr>
      <w:tr w:rsidR="007225A5" w:rsidRPr="003E024E" w14:paraId="619D7968"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65E8065" w14:textId="77777777" w:rsidR="007225A5" w:rsidRPr="003E024E" w:rsidRDefault="002B6AA5">
            <w:pPr>
              <w:rPr>
                <w:lang w:val="en-GB"/>
              </w:rPr>
            </w:pPr>
            <w:r>
              <w:rPr>
                <w:b/>
                <w:bCs/>
                <w:color w:val="333333"/>
                <w:sz w:val="18"/>
                <w:szCs w:val="18"/>
                <w:lang w:val="en-GB"/>
              </w:rPr>
              <w:t>Measurement Units</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2706407"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BA495F" w14:textId="77777777" w:rsidR="007225A5" w:rsidRPr="003E024E" w:rsidRDefault="002B6AA5">
            <w:pPr>
              <w:rPr>
                <w:lang w:val="en-GB"/>
              </w:rPr>
            </w:pPr>
            <w:r>
              <w:rPr>
                <w:color w:val="333333"/>
                <w:sz w:val="18"/>
                <w:szCs w:val="18"/>
                <w:lang w:val="en-GB"/>
              </w:rPr>
              <w:t>Users can switch between metric and imperial measurement systems. The change is reflected across all tools, pop-ups, and the map scale bar.</w:t>
            </w:r>
          </w:p>
        </w:tc>
      </w:tr>
      <w:tr w:rsidR="007225A5" w:rsidRPr="003E024E" w14:paraId="09243F06"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4777F3" w14:textId="77777777" w:rsidR="007225A5" w:rsidRPr="003E024E" w:rsidRDefault="002B6AA5">
            <w:pPr>
              <w:rPr>
                <w:lang w:val="en-GB"/>
              </w:rPr>
            </w:pPr>
            <w:r>
              <w:rPr>
                <w:b/>
                <w:bCs/>
                <w:color w:val="333333"/>
                <w:sz w:val="18"/>
                <w:szCs w:val="18"/>
                <w:lang w:val="en-GB"/>
              </w:rPr>
              <w:t>PDF Report Generation</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19811"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C3A881" w14:textId="77777777" w:rsidR="007225A5" w:rsidRPr="003E024E" w:rsidRDefault="002B6AA5">
            <w:pPr>
              <w:rPr>
                <w:lang w:val="en-GB"/>
              </w:rPr>
            </w:pPr>
            <w:r>
              <w:rPr>
                <w:b w:val="0"/>
                <w:color w:val="333333"/>
                <w:sz w:val="18"/>
                <w:szCs w:val="18"/>
                <w:lang w:val="en-GB"/>
              </w:rPr>
              <w:t>Analysis results can be exported as PDF documents featuring the LUSPA logo, a data table, and a date/time stamp. PDF is now one option in a single Export dialog shared with the GIS formats. Reports open directly in the browser.</w:t>
            </w:r>
          </w:p>
        </w:tc>
      </w:tr>
      <w:tr w:rsidR="007225A5" w:rsidRPr="003E024E" w14:paraId="1924C59D" w14:textId="77777777">
        <w:tc>
          <w:tcPr>
            <w:tcW w:w="18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927AB5" w14:textId="77777777" w:rsidR="007225A5" w:rsidRPr="003E024E" w:rsidRDefault="002B6AA5">
            <w:pPr>
              <w:rPr>
                <w:lang w:val="en-GB"/>
              </w:rPr>
            </w:pPr>
            <w:r>
              <w:rPr>
                <w:b/>
                <w:bCs/>
                <w:color w:val="333333"/>
                <w:sz w:val="18"/>
                <w:szCs w:val="18"/>
                <w:lang w:val="en-GB"/>
              </w:rPr>
              <w:t>Message Logging</w:t>
            </w:r>
          </w:p>
        </w:tc>
        <w:tc>
          <w:tcPr>
            <w:tcW w:w="11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7A4E10"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311B39F" w14:textId="77777777" w:rsidR="007225A5" w:rsidRPr="003E024E" w:rsidRDefault="002B6AA5">
            <w:pPr>
              <w:rPr>
                <w:lang w:val="en-GB"/>
              </w:rPr>
            </w:pPr>
            <w:r>
              <w:rPr>
                <w:color w:val="333333"/>
                <w:sz w:val="18"/>
                <w:szCs w:val="18"/>
                <w:lang w:val="en-GB"/>
              </w:rPr>
              <w:t>All application events are recorded in a persistent message log visible in the side panel, helping field officers track what happened during a session.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BDCC43" w14:textId="77777777" w:rsidR="007225A5" w:rsidRPr="003E024E" w:rsidRDefault="002B6AA5">
            <w:pPr>
              <w:rPr>
                <w:lang w:val="en-GB"/>
              </w:rPr>
            </w:pPr>
            <w:r>
              <w:rPr>
                <w:b/>
                <w:bCs/>
                <w:color w:val="333333"/>
                <w:sz w:val="18"/>
                <w:szCs w:val="18"/>
                <w:lang w:val="en-GB"/>
              </w:rPr>
              <w:t>Cross-Tab Sync</w:t>
            </w:r>
          </w:p>
        </w:tc>
        <w:tc>
          <w:tcPr>
            <w:tcW w:w="11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9630A4" w14:textId="77777777" w:rsidR="007225A5" w:rsidRPr="003E024E" w:rsidRDefault="002B6AA5">
            <w:pPr>
              <w:rPr>
                <w:lang w:val="en-GB"/>
              </w:rPr>
            </w:pPr>
            <w:r>
              <w:rPr>
                <w:color w:val="333333"/>
                <w:sz w:val="18"/>
                <w:szCs w:val="18"/>
                <w:lang w:val="en-GB"/>
              </w:rPr>
              <w:t>When multiple browser tabs are open, changes made in one tab are immediately reflected in all others through real-time synchronisation.</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Raster Layers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Satellite imagery and elevation models can be displayed as map layers, including Cloud-Optimized GeoTIFF files read directly from the LUSPA object store without downloading them in full. Analysis of raster data is Stage 2 work.</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Contour &amp; Elevation Data</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Elevation contours for the current district are served from the central database and drawn with their elevation values labelled. The contours are derived from OpenTopography and Copernicus 30 m elevation models.</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External Layer Sources</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Officers can add layers from external map services at run time — WMS, WFS, XYZ tile services and Cloud-Optimized GeoTIFF — through a dialog in the layer switcher. Added layers can be removed again individually.</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GPS Trail Recording</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Officers can record a GPS trail while moving in the field, with a live read-out of position, accuracy and distance travelled, in either latitude/longitude or UTM. Trails are stored on the device; the server endpoint that receives them is still to be deployed.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Sign-in &amp; Account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application authenticates against the central LUSPA single sign-on, and shows the signed-in officer with their district, region and position. Data is scoped to the assigned district. Role-based permissions are not yet implemented.</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Data Upload to Server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D97706"/>
                <w:sz w:val="18"/>
                <w:szCs w:val="18"/>
                <w:lang w:val="en-GB"/>
              </w:rPr>
              <w:t>Partial</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Imported and field-collected data is staged for upload, with per-feature status shown in the layer switcher. Uploads land in a staging area for supervisor review before being promoted to live data. The receiving endpoints are still to be deployed by the database team.</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2BDCC43" w14:textId="77777777" w:rsidR="007225A5" w:rsidRPr="003E024E" w:rsidRDefault="002B6AA5">
            <w:pPr>
              <w:rPr>
                <w:lang w:val="en-GB"/>
              </w:rPr>
            </w:pPr>
            <w:r>
              <w:rPr>
                <w:b/>
                <w:bCs/>
                <w:color w:val="333333"/>
                <w:sz w:val="18"/>
                <w:szCs w:val="18"/>
                <w:lang w:val="en-GB"/>
              </w:rPr>
              <w:t>UPN Grid Layer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0F0F8"/>
          </w:tcPr>
          <w:p w14:paraId="009630A4" w14:textId="77777777" w:rsidR="007225A5" w:rsidRPr="003E024E" w:rsidRDefault="002B6AA5">
            <w:pPr>
              <w:rPr>
                <w:lang w:val="en-GB"/>
              </w:rPr>
            </w:pPr>
            <w:r>
              <w:rPr>
                <w:b w:val="0"/>
                <w:color w:val="333333"/>
                <w:sz w:val="18"/>
                <w:szCs w:val="18"/>
                <w:lang w:val="en-GB"/>
              </w:rPr>
              <w:t>The district sub-division grid used for Unique Parcel Numbers is available as a map layer, drawn above the parcels with its prefix labelled at larger scales, and queryable by tapping a cell.</w:t>
            </w:r>
          </w:p>
        </w:tc>
      </w:tr>
      <w:tr w:rsidR="007225A5" w:rsidRPr="003E024E" w14:paraId="1CD4AF30" w14:textId="77777777">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2BDCC43" w14:textId="77777777" w:rsidR="007225A5" w:rsidRPr="003E024E" w:rsidRDefault="002B6AA5">
            <w:pPr>
              <w:rPr>
                <w:lang w:val="en-GB"/>
              </w:rPr>
            </w:pPr>
            <w:r>
              <w:rPr>
                <w:b/>
                <w:bCs/>
                <w:color w:val="333333"/>
                <w:sz w:val="18"/>
                <w:szCs w:val="18"/>
                <w:lang w:val="en-GB"/>
              </w:rPr>
              <w:t>Permit Map Embed</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3651F0F8" w14:textId="77777777" w:rsidR="007225A5" w:rsidRPr="003E024E" w:rsidRDefault="002B6AA5">
            <w:pPr>
              <w:rPr>
                <w:lang w:val="en-GB"/>
              </w:rPr>
            </w:pPr>
            <w:r>
              <w:rPr>
                <w:b/>
                <w:bCs/>
                <w:color w:val="16A34A"/>
                <w:sz w:val="18"/>
                <w:szCs w:val="18"/>
                <w:lang w:val="en-GB"/>
              </w:rPr>
              <w:t>Complete</w:t>
            </w:r>
          </w:p>
        </w:tc>
        <w:tc>
          <w:tcPr>
            <w:tcW w:w="6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shd w:val="clear" w:color="auto" w:fill="FFFFFF"/>
          </w:tcPr>
          <w:p w14:paraId="009630A4" w14:textId="77777777" w:rsidR="007225A5" w:rsidRPr="003E024E" w:rsidRDefault="002B6AA5">
            <w:pPr>
              <w:rPr>
                <w:lang w:val="en-GB"/>
              </w:rPr>
            </w:pPr>
            <w:r>
              <w:rPr>
                <w:b w:val="0"/>
                <w:color w:val="333333"/>
                <w:sz w:val="18"/>
                <w:szCs w:val="18"/>
                <w:lang w:val="en-GB"/>
              </w:rPr>
              <w:t>The permitting system can embed the LUPMIS2 map inside its own pages, letting a reviewer pick a parcel and capture its Unique Parcel Number and coordinates without leaving the permit record.</w:t>
            </w:r>
          </w:p>
        </w:tc>
      </w:tr>
    </w:tbl>
    <w:p w14:paraId="26519357" w14:textId="77777777" w:rsidR="007225A5" w:rsidRPr="003E024E" w:rsidRDefault="002B6AA5">
      <w:pPr>
        <w:rPr>
          <w:lang w:val="en-GB"/>
        </w:rPr>
      </w:pPr>
      <w:r>
        <w:rPr>
          <w:lang w:val="en-GB"/>
        </w:rPr>
        <w:br w:type="page"/>
      </w:r>
    </w:p>
    <w:p w14:paraId="228E39DA" w14:textId="77777777" w:rsidR="007225A5" w:rsidRPr="003E024E" w:rsidRDefault="002B6AA5">
      <w:pPr>
        <w:pStyle w:val="berschrift1"/>
        <w:pBdr>
          <w:bottom w:val="single" w:sz="4" w:space="4" w:color="1E1A4B"/>
        </w:pBdr>
        <w:rPr>
          <w:lang w:val="en-GB"/>
        </w:rPr>
      </w:pPr>
      <w:r>
        <w:rPr>
          <w:lang w:val="en-GB"/>
        </w:rPr>
        <w:t>4. Comparison with Functional Specifications</w:t>
      </w:r>
    </w:p>
    <w:p w14:paraId="454E15BB" w14:textId="77777777" w:rsidR="007225A5" w:rsidRPr="003E024E" w:rsidRDefault="002B6AA5">
      <w:pPr>
        <w:spacing w:after="160"/>
        <w:rPr>
          <w:lang w:val="en-GB"/>
        </w:rPr>
      </w:pPr>
      <w:r>
        <w:rPr>
          <w:color w:val="333333"/>
          <w:lang w:val="en-GB"/>
        </w:rPr>
        <w:t>The LUPMIS2 Functional Specifications document (version 4, July 2025) defines the full scope of functionality agreed upon with the Technical Working Group (TWG). The table below maps each specification requirement to the current development status. Requirements are categorised as Complete, Partial (under active development), or Not Started (planned for future phases).</w:t>
      </w:r>
    </w:p>
    <w:p w14:paraId="5FA48B99" w14:textId="3F47D82E" w:rsidR="007225A5" w:rsidRPr="003E024E" w:rsidRDefault="002B6AA5">
      <w:pPr>
        <w:spacing w:after="240"/>
        <w:rPr>
          <w:lang w:val="en-GB"/>
        </w:rPr>
      </w:pPr>
      <w:r>
        <w:rPr>
          <w:color w:val="333333"/>
          <w:lang w:val="en-GB"/>
        </w:rPr>
        <w:t>Of the 27 specification areas assessed, 12 are complete, 12 are partially implemented, and 3 are planned for upcoming development phases. The core mapping, spatial analysis, offline capabilities and raster display are operational. The payment and addressing components of the permitting module, the remaining external data integrations, and advanced features such as 3D visualisation and raster analysis are scheduled for later in the development.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200"/>
        <w:gridCol w:w="5160"/>
      </w:tblGrid>
      <w:tr w:rsidR="007225A5" w:rsidRPr="003E024E" w14:paraId="70A0D344"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68C5AF4" w14:textId="77777777" w:rsidR="007225A5" w:rsidRPr="003E024E" w:rsidRDefault="002B6AA5">
            <w:pPr>
              <w:rPr>
                <w:lang w:val="en-GB"/>
              </w:rPr>
            </w:pPr>
            <w:r>
              <w:rPr>
                <w:b/>
                <w:bCs/>
                <w:color w:val="FFFFFF"/>
                <w:sz w:val="18"/>
                <w:szCs w:val="18"/>
                <w:lang w:val="en-GB"/>
              </w:rPr>
              <w:t>Specification Requirement</w:t>
            </w:r>
          </w:p>
        </w:tc>
        <w:tc>
          <w:tcPr>
            <w:tcW w:w="1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118A0B79" w14:textId="77777777" w:rsidR="007225A5" w:rsidRPr="003E024E" w:rsidRDefault="002B6AA5">
            <w:pPr>
              <w:rPr>
                <w:lang w:val="en-GB"/>
              </w:rPr>
            </w:pPr>
            <w:r>
              <w:rPr>
                <w:b/>
                <w:bCs/>
                <w:color w:val="FFFFFF"/>
                <w:sz w:val="18"/>
                <w:szCs w:val="18"/>
                <w:lang w:val="en-GB"/>
              </w:rPr>
              <w:t>Status</w:t>
            </w:r>
          </w:p>
        </w:tc>
        <w:tc>
          <w:tcPr>
            <w:tcW w:w="51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7E6E9B6" w14:textId="77777777" w:rsidR="007225A5" w:rsidRPr="003E024E" w:rsidRDefault="002B6AA5">
            <w:pPr>
              <w:rPr>
                <w:lang w:val="en-GB"/>
              </w:rPr>
            </w:pPr>
            <w:r>
              <w:rPr>
                <w:b/>
                <w:bCs/>
                <w:color w:val="FFFFFF"/>
                <w:sz w:val="18"/>
                <w:szCs w:val="18"/>
                <w:lang w:val="en-GB"/>
              </w:rPr>
              <w:t>Notes</w:t>
            </w:r>
          </w:p>
        </w:tc>
      </w:tr>
      <w:tr w:rsidR="007225A5" w:rsidRPr="003E024E" w14:paraId="343AC71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4D5C3F9" w14:textId="77777777" w:rsidR="007225A5" w:rsidRPr="003E024E" w:rsidRDefault="002B6AA5">
            <w:pPr>
              <w:rPr>
                <w:lang w:val="en-GB"/>
              </w:rPr>
            </w:pPr>
            <w:r>
              <w:rPr>
                <w:b/>
                <w:bCs/>
                <w:color w:val="333333"/>
                <w:sz w:val="18"/>
                <w:szCs w:val="18"/>
                <w:lang w:val="en-GB"/>
              </w:rPr>
              <w:t>Interactive Map Viewer</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CC136D"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1232FB" w14:textId="77777777" w:rsidR="007225A5" w:rsidRPr="003E024E" w:rsidRDefault="002B6AA5">
            <w:pPr>
              <w:rPr>
                <w:lang w:val="en-GB"/>
              </w:rPr>
            </w:pPr>
            <w:r>
              <w:rPr>
                <w:color w:val="333333"/>
                <w:sz w:val="18"/>
                <w:szCs w:val="18"/>
                <w:lang w:val="en-GB"/>
              </w:rPr>
              <w:t>Dynamic map with basemaps, overlays, and search</w:t>
            </w:r>
          </w:p>
        </w:tc>
      </w:tr>
      <w:tr w:rsidR="007225A5" w:rsidRPr="003E024E" w14:paraId="3932DE4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F4733A" w14:textId="77777777" w:rsidR="007225A5" w:rsidRPr="003E024E" w:rsidRDefault="002B6AA5">
            <w:pPr>
              <w:rPr>
                <w:lang w:val="en-GB"/>
              </w:rPr>
            </w:pPr>
            <w:r>
              <w:rPr>
                <w:b/>
                <w:bCs/>
                <w:color w:val="333333"/>
                <w:sz w:val="18"/>
                <w:szCs w:val="18"/>
                <w:lang w:val="en-GB"/>
              </w:rPr>
              <w:t>Layer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568EA"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C6A19E" w14:textId="77777777" w:rsidR="007225A5" w:rsidRPr="003E024E" w:rsidRDefault="002B6AA5">
            <w:pPr>
              <w:rPr>
                <w:lang w:val="en-GB"/>
              </w:rPr>
            </w:pPr>
            <w:r>
              <w:rPr>
                <w:color w:val="333333"/>
                <w:sz w:val="18"/>
                <w:szCs w:val="18"/>
                <w:lang w:val="en-GB"/>
              </w:rPr>
              <w:t>Add, remove, and toggle multiple vector layers</w:t>
            </w:r>
          </w:p>
        </w:tc>
      </w:tr>
      <w:tr w:rsidR="007225A5" w:rsidRPr="003E024E" w14:paraId="1744C76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F850B66" w14:textId="77777777" w:rsidR="007225A5" w:rsidRPr="003E024E" w:rsidRDefault="002B6AA5">
            <w:pPr>
              <w:rPr>
                <w:lang w:val="en-GB"/>
              </w:rPr>
            </w:pPr>
            <w:r>
              <w:rPr>
                <w:b/>
                <w:bCs/>
                <w:color w:val="333333"/>
                <w:sz w:val="18"/>
                <w:szCs w:val="18"/>
                <w:lang w:val="en-GB"/>
              </w:rPr>
              <w:t>Map Drawing &amp; Sketching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E13333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1A021FE" w14:textId="77777777" w:rsidR="007225A5" w:rsidRPr="003E024E" w:rsidRDefault="002B6AA5">
            <w:pPr>
              <w:rPr>
                <w:lang w:val="en-GB"/>
              </w:rPr>
            </w:pPr>
            <w:r>
              <w:rPr>
                <w:color w:val="333333"/>
                <w:sz w:val="18"/>
                <w:szCs w:val="18"/>
                <w:lang w:val="en-GB"/>
              </w:rPr>
              <w:t>Create and edit points, lines, and polygons with undo/redo</w:t>
            </w:r>
          </w:p>
        </w:tc>
      </w:tr>
      <w:tr w:rsidR="007225A5" w:rsidRPr="003E024E" w14:paraId="0EEDCB4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A32BE9" w14:textId="77777777" w:rsidR="007225A5" w:rsidRPr="003E024E" w:rsidRDefault="002B6AA5">
            <w:pPr>
              <w:rPr>
                <w:lang w:val="en-GB"/>
              </w:rPr>
            </w:pPr>
            <w:r>
              <w:rPr>
                <w:b/>
                <w:bCs/>
                <w:color w:val="333333"/>
                <w:sz w:val="18"/>
                <w:szCs w:val="18"/>
                <w:lang w:val="en-GB"/>
              </w:rPr>
              <w:t>Spatial Queries &amp; Analysis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D873E5"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E2E166" w14:textId="77777777" w:rsidR="007225A5" w:rsidRPr="003E024E" w:rsidRDefault="002B6AA5">
            <w:pPr>
              <w:rPr>
                <w:lang w:val="en-GB"/>
              </w:rPr>
            </w:pPr>
            <w:r>
              <w:rPr>
                <w:b w:val="0"/>
                <w:color w:val="333333"/>
                <w:sz w:val="18"/>
                <w:szCs w:val="18"/>
                <w:lang w:val="en-GB"/>
              </w:rPr>
              <w:t>Overlay operations and zonal statistics in the Analyse tool; buffering and proximity via the measurement tools</w:t>
            </w:r>
          </w:p>
        </w:tc>
      </w:tr>
      <w:tr w:rsidR="007225A5" w:rsidRPr="003E024E" w14:paraId="4DF5E1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39CA96D" w14:textId="77777777" w:rsidR="007225A5" w:rsidRPr="003E024E" w:rsidRDefault="002B6AA5">
            <w:pPr>
              <w:rPr>
                <w:lang w:val="en-GB"/>
              </w:rPr>
            </w:pPr>
            <w:r>
              <w:rPr>
                <w:b/>
                <w:bCs/>
                <w:color w:val="333333"/>
                <w:sz w:val="18"/>
                <w:szCs w:val="18"/>
                <w:lang w:val="en-GB"/>
              </w:rPr>
              <w:t>Thematic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1CA8BE"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2825B50" w14:textId="77777777" w:rsidR="007225A5" w:rsidRPr="003E024E" w:rsidRDefault="002B6AA5">
            <w:pPr>
              <w:rPr>
                <w:lang w:val="en-GB"/>
              </w:rPr>
            </w:pPr>
            <w:r>
              <w:rPr>
                <w:color w:val="333333"/>
                <w:sz w:val="18"/>
                <w:szCs w:val="18"/>
                <w:lang w:val="en-GB"/>
              </w:rPr>
              <w:t>Basic symbology available; custom zoning styles planned</w:t>
            </w:r>
          </w:p>
        </w:tc>
      </w:tr>
      <w:tr w:rsidR="007225A5" w:rsidRPr="003E024E" w14:paraId="6C5FF11D"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CC88BC" w14:textId="77777777" w:rsidR="007225A5" w:rsidRPr="003E024E" w:rsidRDefault="002B6AA5">
            <w:pPr>
              <w:rPr>
                <w:lang w:val="en-GB"/>
              </w:rPr>
            </w:pPr>
            <w:r>
              <w:rPr>
                <w:b/>
                <w:bCs/>
                <w:color w:val="333333"/>
                <w:sz w:val="18"/>
                <w:szCs w:val="18"/>
                <w:lang w:val="en-GB"/>
              </w:rPr>
              <w:t>GPS &amp; Geolocation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A68B2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347456" w14:textId="77777777" w:rsidR="007225A5" w:rsidRPr="003E024E" w:rsidRDefault="002B6AA5">
            <w:pPr>
              <w:rPr>
                <w:lang w:val="en-GB"/>
              </w:rPr>
            </w:pPr>
            <w:r>
              <w:rPr>
                <w:color w:val="333333"/>
                <w:sz w:val="18"/>
                <w:szCs w:val="18"/>
                <w:lang w:val="en-GB"/>
              </w:rPr>
              <w:t>Real-time location tracking for field inspections</w:t>
            </w:r>
          </w:p>
        </w:tc>
      </w:tr>
      <w:tr w:rsidR="007225A5" w:rsidRPr="003E024E" w14:paraId="4F5146E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7B1D8B3" w14:textId="77777777" w:rsidR="007225A5" w:rsidRPr="003E024E" w:rsidRDefault="002B6AA5">
            <w:pPr>
              <w:rPr>
                <w:lang w:val="en-GB"/>
              </w:rPr>
            </w:pPr>
            <w:r>
              <w:rPr>
                <w:b/>
                <w:bCs/>
                <w:color w:val="333333"/>
                <w:sz w:val="18"/>
                <w:szCs w:val="18"/>
                <w:lang w:val="en-GB"/>
              </w:rPr>
              <w:t>Touchscreen Optimised Mapping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D32BE9"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485E2B" w14:textId="77777777" w:rsidR="007225A5" w:rsidRPr="003E024E" w:rsidRDefault="002B6AA5">
            <w:pPr>
              <w:rPr>
                <w:lang w:val="en-GB"/>
              </w:rPr>
            </w:pPr>
            <w:r>
              <w:rPr>
                <w:color w:val="333333"/>
                <w:sz w:val="18"/>
                <w:szCs w:val="18"/>
                <w:lang w:val="en-GB"/>
              </w:rPr>
              <w:t>Pinch-to-zoom, tap-to-select, fieldwork mode</w:t>
            </w:r>
          </w:p>
        </w:tc>
      </w:tr>
      <w:tr w:rsidR="007225A5" w:rsidRPr="003E024E" w14:paraId="6B5D705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19D6FE" w14:textId="77777777" w:rsidR="007225A5" w:rsidRPr="003E024E" w:rsidRDefault="002B6AA5">
            <w:pPr>
              <w:rPr>
                <w:lang w:val="en-GB"/>
              </w:rPr>
            </w:pPr>
            <w:r>
              <w:rPr>
                <w:b/>
                <w:bCs/>
                <w:color w:val="333333"/>
                <w:sz w:val="18"/>
                <w:szCs w:val="18"/>
                <w:lang w:val="en-GB"/>
              </w:rPr>
              <w:t>Offline Support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59CEA1"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58AFCF" w14:textId="77777777" w:rsidR="007225A5" w:rsidRPr="003E024E" w:rsidRDefault="002B6AA5">
            <w:pPr>
              <w:rPr>
                <w:lang w:val="en-GB"/>
              </w:rPr>
            </w:pPr>
            <w:r>
              <w:rPr>
                <w:color w:val="333333"/>
                <w:sz w:val="18"/>
                <w:szCs w:val="18"/>
                <w:lang w:val="en-GB"/>
              </w:rPr>
              <w:t>Full PWA with service worker caching for offline use</w:t>
            </w:r>
          </w:p>
        </w:tc>
      </w:tr>
      <w:tr w:rsidR="007225A5" w:rsidRPr="003E024E" w14:paraId="6C965F35"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AA9E47" w14:textId="77777777" w:rsidR="007225A5" w:rsidRPr="003E024E" w:rsidRDefault="002B6AA5">
            <w:pPr>
              <w:rPr>
                <w:lang w:val="en-GB"/>
              </w:rPr>
            </w:pPr>
            <w:r>
              <w:rPr>
                <w:b/>
                <w:bCs/>
                <w:color w:val="333333"/>
                <w:sz w:val="18"/>
                <w:szCs w:val="18"/>
                <w:lang w:val="en-GB"/>
              </w:rPr>
              <w:t>Responsive UI Design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E86F550"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A7DF114" w14:textId="77777777" w:rsidR="007225A5" w:rsidRPr="003E024E" w:rsidRDefault="002B6AA5">
            <w:pPr>
              <w:rPr>
                <w:lang w:val="en-GB"/>
              </w:rPr>
            </w:pPr>
            <w:r>
              <w:rPr>
                <w:color w:val="333333"/>
                <w:sz w:val="18"/>
                <w:szCs w:val="18"/>
                <w:lang w:val="en-GB"/>
              </w:rPr>
              <w:t>Bootstrap-based responsive layout for all screen sizes</w:t>
            </w:r>
          </w:p>
        </w:tc>
      </w:tr>
      <w:tr w:rsidR="007225A5" w:rsidRPr="003E024E" w14:paraId="414521C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CF7760" w14:textId="77777777" w:rsidR="007225A5" w:rsidRPr="003E024E" w:rsidRDefault="002B6AA5">
            <w:pPr>
              <w:rPr>
                <w:lang w:val="en-GB"/>
              </w:rPr>
            </w:pPr>
            <w:r>
              <w:rPr>
                <w:b/>
                <w:bCs/>
                <w:color w:val="333333"/>
                <w:sz w:val="18"/>
                <w:szCs w:val="18"/>
                <w:lang w:val="en-GB"/>
              </w:rPr>
              <w:t>Vector Data Import/Export</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239922"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B67F79" w14:textId="77777777" w:rsidR="007225A5" w:rsidRPr="003E024E" w:rsidRDefault="002B6AA5">
            <w:pPr>
              <w:rPr>
                <w:lang w:val="en-GB"/>
              </w:rPr>
            </w:pPr>
            <w:r>
              <w:rPr>
                <w:color w:val="333333"/>
                <w:sz w:val="18"/>
                <w:szCs w:val="18"/>
                <w:lang w:val="en-GB"/>
              </w:rPr>
              <w:t>Shapefile, GeoJSON, and KML import; GeoJSON export</w:t>
            </w:r>
          </w:p>
        </w:tc>
      </w:tr>
      <w:tr w:rsidR="007225A5" w:rsidRPr="003E024E" w14:paraId="21C82E0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42E449C" w14:textId="77777777" w:rsidR="007225A5" w:rsidRPr="003E024E" w:rsidRDefault="002B6AA5">
            <w:pPr>
              <w:rPr>
                <w:lang w:val="en-GB"/>
              </w:rPr>
            </w:pPr>
            <w:r>
              <w:rPr>
                <w:b/>
                <w:bCs/>
                <w:color w:val="333333"/>
                <w:sz w:val="18"/>
                <w:szCs w:val="18"/>
                <w:lang w:val="en-GB"/>
              </w:rPr>
              <w:t>Raster Data Handling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E0AE2AC"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A6BDB3" w14:textId="77777777" w:rsidR="007225A5" w:rsidRPr="003E024E" w:rsidRDefault="002B6AA5">
            <w:pPr>
              <w:rPr>
                <w:lang w:val="en-GB"/>
              </w:rPr>
            </w:pPr>
            <w:r>
              <w:rPr>
                <w:b w:val="0"/>
                <w:color w:val="333333"/>
                <w:sz w:val="18"/>
                <w:szCs w:val="18"/>
                <w:lang w:val="en-GB"/>
              </w:rPr>
              <w:t>Cloud-Optimized GeoTIFF and WMS raster display implemented; terrain and raster analysis in Stage 2</w:t>
            </w:r>
          </w:p>
        </w:tc>
      </w:tr>
      <w:tr w:rsidR="007225A5" w:rsidRPr="003E024E" w14:paraId="03EF2AA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99BC20" w14:textId="77777777" w:rsidR="007225A5" w:rsidRPr="003E024E" w:rsidRDefault="002B6AA5">
            <w:pPr>
              <w:rPr>
                <w:lang w:val="en-GB"/>
              </w:rPr>
            </w:pPr>
            <w:r>
              <w:rPr>
                <w:b/>
                <w:bCs/>
                <w:color w:val="333333"/>
                <w:sz w:val="18"/>
                <w:szCs w:val="18"/>
                <w:lang w:val="en-GB"/>
              </w:rPr>
              <w:t>Database Support (PostGIS)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D2D058"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8FAD10" w14:textId="77777777" w:rsidR="007225A5" w:rsidRPr="003E024E" w:rsidRDefault="002B6AA5">
            <w:pPr>
              <w:rPr>
                <w:lang w:val="en-GB"/>
              </w:rPr>
            </w:pPr>
            <w:r>
              <w:rPr>
                <w:color w:val="333333"/>
                <w:sz w:val="18"/>
                <w:szCs w:val="18"/>
                <w:lang w:val="en-GB"/>
              </w:rPr>
              <w:t>Central PostgreSQL/PostGIS server with local SQLite cache</w:t>
            </w:r>
          </w:p>
        </w:tc>
      </w:tr>
      <w:tr w:rsidR="007225A5" w:rsidRPr="003E024E" w14:paraId="509C8899"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943714E" w14:textId="77777777" w:rsidR="007225A5" w:rsidRPr="003E024E" w:rsidRDefault="002B6AA5">
            <w:pPr>
              <w:rPr>
                <w:lang w:val="en-GB"/>
              </w:rPr>
            </w:pPr>
            <w:r>
              <w:rPr>
                <w:b/>
                <w:bCs/>
                <w:color w:val="333333"/>
                <w:sz w:val="18"/>
                <w:szCs w:val="18"/>
                <w:lang w:val="en-GB"/>
              </w:rPr>
              <w:t>Web GIS Integration (WMS/WFS)</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B5E78C0"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24B5F86" w14:textId="3ED36E64" w:rsidR="007225A5" w:rsidRPr="003E024E" w:rsidRDefault="002B6AA5">
            <w:pPr>
              <w:rPr>
                <w:lang w:val="en-GB"/>
              </w:rPr>
            </w:pPr>
            <w:r>
              <w:rPr>
                <w:b w:val="0"/>
                <w:color w:val="333333"/>
                <w:sz w:val="18"/>
                <w:szCs w:val="18"/>
                <w:lang w:val="en-GB"/>
              </w:rPr>
              <w:t>External WMS, WFS, XYZ and COG layers can be added at run time; publishing LUPMIS data as a service still outstanding</w:t>
            </w:r>
          </w:p>
        </w:tc>
      </w:tr>
      <w:tr w:rsidR="007225A5" w:rsidRPr="003E024E" w14:paraId="49A8ED2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31253C" w14:textId="77777777" w:rsidR="007225A5" w:rsidRPr="003E024E" w:rsidRDefault="002B6AA5">
            <w:pPr>
              <w:rPr>
                <w:lang w:val="en-GB"/>
              </w:rPr>
            </w:pPr>
            <w:r>
              <w:rPr>
                <w:b/>
                <w:bCs/>
                <w:color w:val="333333"/>
                <w:sz w:val="18"/>
                <w:szCs w:val="18"/>
                <w:lang w:val="en-GB"/>
              </w:rPr>
              <w:t>Printing &amp; Reporting Tools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6E257F"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A1438A" w14:textId="77777777" w:rsidR="007225A5" w:rsidRPr="003E024E" w:rsidRDefault="002B6AA5">
            <w:pPr>
              <w:rPr>
                <w:lang w:val="en-GB"/>
              </w:rPr>
            </w:pPr>
            <w:r>
              <w:rPr>
                <w:b w:val="0"/>
                <w:color w:val="333333"/>
                <w:sz w:val="18"/>
                <w:szCs w:val="18"/>
                <w:lang w:val="en-GB"/>
              </w:rPr>
              <w:t>PDF analysis reports and Excel export of zonal statistics complete; full map layout printing planned</w:t>
            </w:r>
          </w:p>
        </w:tc>
      </w:tr>
      <w:tr w:rsidR="007225A5" w:rsidRPr="003E024E" w14:paraId="4D4787CC"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09E0FAF" w14:textId="77777777" w:rsidR="007225A5" w:rsidRPr="003E024E" w:rsidRDefault="002B6AA5">
            <w:pPr>
              <w:rPr>
                <w:lang w:val="en-GB"/>
              </w:rPr>
            </w:pPr>
            <w:r>
              <w:rPr>
                <w:b/>
                <w:bCs/>
                <w:color w:val="333333"/>
                <w:sz w:val="18"/>
                <w:szCs w:val="18"/>
                <w:lang w:val="en-GB"/>
              </w:rPr>
              <w:t>Permit Application Management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ACCA0B6"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3E54CA" w14:textId="77777777" w:rsidR="007225A5" w:rsidRPr="003E024E" w:rsidRDefault="002B6AA5">
            <w:pPr>
              <w:rPr>
                <w:lang w:val="en-GB"/>
              </w:rPr>
            </w:pPr>
            <w:r>
              <w:rPr>
                <w:color w:val="333333"/>
                <w:sz w:val="18"/>
                <w:szCs w:val="18"/>
                <w:lang w:val="en-GB"/>
              </w:rPr>
              <w:t>Separate permitting module under design (Public Portal)</w:t>
            </w:r>
          </w:p>
        </w:tc>
      </w:tr>
      <w:tr w:rsidR="00763ECD" w:rsidRPr="003E024E" w14:paraId="6C28962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3182B6" w14:textId="77777777" w:rsidR="00763ECD" w:rsidRPr="003E024E" w:rsidRDefault="00763ECD">
            <w:pPr>
              <w:rPr>
                <w:b/>
                <w:bCs/>
                <w:color w:val="333333"/>
                <w:sz w:val="18"/>
                <w:szCs w:val="18"/>
                <w:lang w:val="en-GB"/>
              </w:rPr>
            </w:pPr>
            <w:r>
              <w:rPr>
                <w:b/>
                <w:bCs/>
                <w:color w:val="333333"/>
                <w:sz w:val="18"/>
                <w:szCs w:val="18"/>
                <w:lang w:val="en-GB"/>
              </w:rPr>
              <w:t>Permit Status Tracking</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27065A6" w14:textId="77777777" w:rsidR="00763ECD" w:rsidRPr="003E024E" w:rsidRDefault="00763ECD">
            <w:pPr>
              <w:rPr>
                <w:b/>
                <w:bCs/>
                <w:color w:val="D97706"/>
                <w:sz w:val="18"/>
                <w:szCs w:val="18"/>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CF84980" w14:textId="77777777" w:rsidR="00763ECD" w:rsidRPr="003E024E" w:rsidRDefault="00763ECD">
            <w:pPr>
              <w:rPr>
                <w:color w:val="333333"/>
                <w:sz w:val="18"/>
                <w:szCs w:val="18"/>
                <w:lang w:val="en-GB"/>
              </w:rPr>
            </w:pPr>
            <w:r>
              <w:rPr>
                <w:color w:val="333333"/>
                <w:sz w:val="18"/>
                <w:szCs w:val="18"/>
                <w:lang w:val="en-GB"/>
              </w:rPr>
              <w:t>Needs email / sms to complete</w:t>
            </w:r>
          </w:p>
        </w:tc>
      </w:tr>
      <w:tr w:rsidR="007225A5" w:rsidRPr="003E024E" w14:paraId="4AD3D923"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164504" w14:textId="77777777" w:rsidR="007225A5" w:rsidRPr="003E024E" w:rsidRDefault="002B6AA5">
            <w:pPr>
              <w:rPr>
                <w:lang w:val="en-GB"/>
              </w:rPr>
            </w:pPr>
            <w:r>
              <w:rPr>
                <w:b/>
                <w:bCs/>
                <w:color w:val="333333"/>
                <w:sz w:val="18"/>
                <w:szCs w:val="18"/>
                <w:lang w:val="en-GB"/>
              </w:rPr>
              <w:t>Automated Zoning Compliance</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629048" w14:textId="77777777" w:rsidR="007225A5" w:rsidRPr="003E024E" w:rsidRDefault="00763ECD">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45EE4D" w14:textId="77777777" w:rsidR="007225A5" w:rsidRPr="003E024E" w:rsidRDefault="00763ECD">
            <w:pPr>
              <w:rPr>
                <w:lang w:val="en-GB"/>
              </w:rPr>
            </w:pPr>
            <w:r>
              <w:rPr>
                <w:color w:val="333333"/>
                <w:sz w:val="18"/>
                <w:szCs w:val="18"/>
                <w:lang w:val="en-GB"/>
              </w:rPr>
              <w:t>Progress – Converting source material to DB schema</w:t>
            </w:r>
          </w:p>
        </w:tc>
      </w:tr>
      <w:tr w:rsidR="007225A5" w:rsidRPr="003E024E" w14:paraId="5A443F30"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C3DF366" w14:textId="77777777" w:rsidR="007225A5" w:rsidRPr="003E024E" w:rsidRDefault="002B6AA5">
            <w:pPr>
              <w:rPr>
                <w:lang w:val="en-GB"/>
              </w:rPr>
            </w:pPr>
            <w:r>
              <w:rPr>
                <w:b/>
                <w:bCs/>
                <w:color w:val="333333"/>
                <w:sz w:val="18"/>
                <w:szCs w:val="18"/>
                <w:lang w:val="en-GB"/>
              </w:rPr>
              <w:t>Fee Calculation &amp; Payment</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AF682C"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73C2AD6" w14:textId="77777777" w:rsidR="007225A5" w:rsidRPr="003E024E" w:rsidRDefault="002B6AA5">
            <w:pPr>
              <w:rPr>
                <w:lang w:val="en-GB"/>
              </w:rPr>
            </w:pPr>
            <w:r>
              <w:rPr>
                <w:color w:val="333333"/>
                <w:sz w:val="18"/>
                <w:szCs w:val="18"/>
                <w:lang w:val="en-GB"/>
              </w:rPr>
              <w:t>Requires integration with Ghana.Gov and GhIPSS platforms</w:t>
            </w:r>
          </w:p>
        </w:tc>
      </w:tr>
      <w:tr w:rsidR="007225A5" w:rsidRPr="003E024E" w14:paraId="4B1A2C0E"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39006A" w14:textId="5C9DB98B" w:rsidR="007225A5" w:rsidRPr="003E024E" w:rsidRDefault="002B6AA5">
            <w:pPr>
              <w:rPr>
                <w:lang w:val="en-GB"/>
              </w:rPr>
            </w:pPr>
            <w:r>
              <w:rPr>
                <w:b/>
                <w:bCs/>
                <w:color w:val="333333"/>
                <w:sz w:val="18"/>
                <w:szCs w:val="18"/>
                <w:lang w:val="en-GB"/>
              </w:rPr>
              <w:t>Document Management</w:t>
            </w:r>
            <w:r w:rsidR="002C33F2">
              <w:rPr>
                <w:b/>
                <w:bCs/>
                <w:color w:val="333333"/>
                <w:sz w:val="18"/>
                <w:szCs w:val="18"/>
                <w:lang w:val="en-GB"/>
              </w:rPr>
              <w:t xml:space="preserve"> for Permitting Documents</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D18C2B" w14:textId="77777777" w:rsidR="007225A5" w:rsidRPr="003E024E" w:rsidRDefault="00763ECD">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FB2728" w14:textId="77777777" w:rsidR="007225A5" w:rsidRPr="003E024E" w:rsidRDefault="00763ECD">
            <w:pPr>
              <w:rPr>
                <w:lang w:val="en-GB"/>
              </w:rPr>
            </w:pPr>
            <w:r>
              <w:rPr>
                <w:color w:val="333333"/>
                <w:sz w:val="18"/>
                <w:szCs w:val="18"/>
                <w:lang w:val="en-GB"/>
              </w:rPr>
              <w:t>Uploaded documents can  be referenced and retirieved</w:t>
            </w:r>
          </w:p>
        </w:tc>
      </w:tr>
      <w:tr w:rsidR="007225A5" w:rsidRPr="003E024E" w14:paraId="7A75199E"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18FEF6" w14:textId="77777777" w:rsidR="007225A5" w:rsidRPr="003E024E" w:rsidRDefault="002B6AA5">
            <w:pPr>
              <w:rPr>
                <w:lang w:val="en-GB"/>
              </w:rPr>
            </w:pPr>
            <w:r>
              <w:rPr>
                <w:b/>
                <w:bCs/>
                <w:color w:val="333333"/>
                <w:sz w:val="18"/>
                <w:szCs w:val="18"/>
                <w:lang w:val="en-GB"/>
              </w:rPr>
              <w:t>User Access Control</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7F9F018"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A7CA28E" w14:textId="77777777" w:rsidR="007225A5" w:rsidRPr="003E024E" w:rsidRDefault="002B6AA5">
            <w:pPr>
              <w:rPr>
                <w:lang w:val="en-GB"/>
              </w:rPr>
            </w:pPr>
            <w:r>
              <w:rPr>
                <w:b w:val="0"/>
                <w:color w:val="333333"/>
                <w:sz w:val="18"/>
                <w:szCs w:val="18"/>
                <w:lang w:val="en-GB"/>
              </w:rPr>
              <w:t>Single sign-on complete; role-based access control still to be built</w:t>
            </w:r>
          </w:p>
        </w:tc>
      </w:tr>
      <w:tr w:rsidR="007225A5" w:rsidRPr="003E024E" w14:paraId="649AC127"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64C226" w14:textId="77777777" w:rsidR="007225A5" w:rsidRPr="003E024E" w:rsidRDefault="002B6AA5">
            <w:pPr>
              <w:rPr>
                <w:lang w:val="en-GB"/>
              </w:rPr>
            </w:pPr>
            <w:r>
              <w:rPr>
                <w:b/>
                <w:bCs/>
                <w:color w:val="333333"/>
                <w:sz w:val="18"/>
                <w:szCs w:val="18"/>
                <w:lang w:val="en-GB"/>
              </w:rPr>
              <w:t>Audit Logging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792078"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DF6E64" w14:textId="77777777" w:rsidR="007225A5" w:rsidRPr="003E024E" w:rsidRDefault="002B6AA5">
            <w:pPr>
              <w:rPr>
                <w:lang w:val="en-GB"/>
              </w:rPr>
            </w:pPr>
            <w:r>
              <w:rPr>
                <w:color w:val="333333"/>
                <w:sz w:val="18"/>
                <w:szCs w:val="18"/>
                <w:lang w:val="en-GB"/>
              </w:rPr>
              <w:t>Client-side message log complete; server audit trail planned</w:t>
            </w:r>
          </w:p>
        </w:tc>
      </w:tr>
      <w:tr w:rsidR="007225A5" w:rsidRPr="003E024E" w14:paraId="5F5E9FA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F0D24E" w14:textId="77777777" w:rsidR="007225A5" w:rsidRPr="003E024E" w:rsidRDefault="002B6AA5">
            <w:pPr>
              <w:rPr>
                <w:lang w:val="en-GB"/>
              </w:rPr>
            </w:pPr>
            <w:r>
              <w:rPr>
                <w:b/>
                <w:bCs/>
                <w:color w:val="333333"/>
                <w:sz w:val="18"/>
                <w:szCs w:val="18"/>
                <w:lang w:val="en-GB"/>
              </w:rPr>
              <w:t>Mobile Data Collection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4C0CBB5"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353C2A3" w14:textId="77777777" w:rsidR="007225A5" w:rsidRPr="003E024E" w:rsidRDefault="002B6AA5">
            <w:pPr>
              <w:rPr>
                <w:lang w:val="en-GB"/>
              </w:rPr>
            </w:pPr>
            <w:r>
              <w:rPr>
                <w:color w:val="333333"/>
                <w:sz w:val="18"/>
                <w:szCs w:val="18"/>
                <w:lang w:val="en-GB"/>
              </w:rPr>
              <w:t>Location marking and GPS complete; photo attachment planned</w:t>
            </w:r>
          </w:p>
        </w:tc>
      </w:tr>
      <w:tr w:rsidR="007225A5" w:rsidRPr="003E024E" w14:paraId="08E5568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1F0170" w14:textId="77777777" w:rsidR="007225A5" w:rsidRPr="003E024E" w:rsidRDefault="002B6AA5">
            <w:pPr>
              <w:rPr>
                <w:lang w:val="en-GB"/>
              </w:rPr>
            </w:pPr>
            <w:r>
              <w:rPr>
                <w:b/>
                <w:bCs/>
                <w:color w:val="333333"/>
                <w:sz w:val="18"/>
                <w:szCs w:val="18"/>
                <w:lang w:val="en-GB"/>
              </w:rPr>
              <w:t>Street Naming &amp; Property Addressing</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86FBA1"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703671" w14:textId="77777777" w:rsidR="007225A5" w:rsidRPr="003E024E" w:rsidRDefault="002B6AA5">
            <w:pPr>
              <w:rPr>
                <w:lang w:val="en-GB"/>
              </w:rPr>
            </w:pPr>
            <w:r>
              <w:rPr>
                <w:color w:val="333333"/>
                <w:sz w:val="18"/>
                <w:szCs w:val="18"/>
                <w:lang w:val="en-GB"/>
              </w:rPr>
              <w:t>Functionality to be integrated per Act 925 requirements</w:t>
            </w:r>
          </w:p>
        </w:tc>
      </w:tr>
      <w:tr w:rsidR="007225A5" w:rsidRPr="003E024E" w14:paraId="398BA466"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13666B1" w14:textId="77777777" w:rsidR="007225A5" w:rsidRPr="003E024E" w:rsidRDefault="002B6AA5">
            <w:pPr>
              <w:rPr>
                <w:lang w:val="en-GB"/>
              </w:rPr>
            </w:pPr>
            <w:r>
              <w:rPr>
                <w:b/>
                <w:bCs/>
                <w:color w:val="333333"/>
                <w:sz w:val="18"/>
                <w:szCs w:val="18"/>
                <w:lang w:val="en-GB"/>
              </w:rPr>
              <w:t>3D Visualisation</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0E7DB9" w14:textId="77777777" w:rsidR="007225A5" w:rsidRPr="003E024E" w:rsidRDefault="002B6AA5">
            <w:pPr>
              <w:rPr>
                <w:lang w:val="en-GB"/>
              </w:rPr>
            </w:pPr>
            <w:r>
              <w:rPr>
                <w:b/>
                <w:bCs/>
                <w:color w:val="DC2626"/>
                <w:sz w:val="18"/>
                <w:szCs w:val="18"/>
                <w:lang w:val="en-GB"/>
              </w:rPr>
              <w:t>Not Started</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9FA11D9" w14:textId="52398DD4" w:rsidR="007225A5" w:rsidRPr="003E024E" w:rsidRDefault="002B6AA5">
            <w:pPr>
              <w:rPr>
                <w:lang w:val="en-GB"/>
              </w:rPr>
            </w:pPr>
            <w:r>
              <w:rPr>
                <w:color w:val="333333"/>
                <w:sz w:val="18"/>
                <w:szCs w:val="18"/>
                <w:lang w:val="en-GB"/>
              </w:rPr>
              <w:t xml:space="preserve">Terrain and building models deferred to </w:t>
            </w:r>
            <w:r w:rsidR="00064D22">
              <w:rPr>
                <w:color w:val="333333"/>
                <w:sz w:val="18"/>
                <w:szCs w:val="18"/>
                <w:lang w:val="en-GB"/>
              </w:rPr>
              <w:t>later in the development cycle</w:t>
            </w:r>
          </w:p>
        </w:tc>
      </w:tr>
      <w:tr w:rsidR="007225A5" w:rsidRPr="003E024E" w14:paraId="374929E4"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2EAC7B" w14:textId="77777777" w:rsidR="007225A5" w:rsidRPr="003E024E" w:rsidRDefault="002B6AA5">
            <w:pPr>
              <w:rPr>
                <w:lang w:val="en-GB"/>
              </w:rPr>
            </w:pPr>
            <w:r>
              <w:rPr>
                <w:b/>
                <w:bCs/>
                <w:color w:val="333333"/>
                <w:sz w:val="18"/>
                <w:szCs w:val="18"/>
                <w:lang w:val="en-GB"/>
              </w:rPr>
              <w:t>Parcel Auto-Generation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9BB2D7" w14:textId="77777777" w:rsidR="007225A5" w:rsidRPr="003E024E" w:rsidRDefault="005960E2">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28B8DF" w14:textId="0FC690F7" w:rsidR="007225A5" w:rsidRPr="003E024E" w:rsidRDefault="002B6AA5">
            <w:pPr>
              <w:rPr>
                <w:lang w:val="en-GB"/>
              </w:rPr>
            </w:pPr>
            <w:r>
              <w:rPr>
                <w:color w:val="333333"/>
                <w:sz w:val="18"/>
                <w:szCs w:val="18"/>
                <w:lang w:val="en-GB"/>
              </w:rPr>
              <w:t xml:space="preserve">Automated layout based on land use percentages under </w:t>
            </w:r>
            <w:r w:rsidR="00064D22">
              <w:rPr>
                <w:color w:val="333333"/>
                <w:sz w:val="18"/>
                <w:szCs w:val="18"/>
                <w:lang w:val="en-GB"/>
              </w:rPr>
              <w:t>development</w:t>
            </w:r>
          </w:p>
        </w:tc>
      </w:tr>
      <w:tr w:rsidR="007225A5" w:rsidRPr="003E024E" w14:paraId="2732F4E2" w14:textId="77777777">
        <w:tc>
          <w:tcPr>
            <w:tcW w:w="30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0CD8D25E" w14:textId="77777777" w:rsidR="007225A5" w:rsidRPr="003E024E" w:rsidRDefault="002B6AA5">
            <w:pPr>
              <w:rPr>
                <w:lang w:val="en-GB"/>
              </w:rPr>
            </w:pPr>
            <w:r>
              <w:rPr>
                <w:b/>
                <w:bCs/>
                <w:color w:val="333333"/>
                <w:sz w:val="18"/>
                <w:szCs w:val="18"/>
                <w:lang w:val="en-GB"/>
              </w:rPr>
              <w:t>Administrative Hierarchy</w:t>
            </w:r>
          </w:p>
        </w:tc>
        <w:tc>
          <w:tcPr>
            <w:tcW w:w="1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50B1F03" w14:textId="77777777" w:rsidR="007225A5" w:rsidRPr="003E024E" w:rsidRDefault="002B6AA5">
            <w:pPr>
              <w:rPr>
                <w:lang w:val="en-GB"/>
              </w:rPr>
            </w:pPr>
            <w:r>
              <w:rPr>
                <w:b/>
                <w:bCs/>
                <w:color w:val="16A34A"/>
                <w:sz w:val="18"/>
                <w:szCs w:val="18"/>
                <w:lang w:val="en-GB"/>
              </w:rPr>
              <w:t>Complete</w:t>
            </w:r>
          </w:p>
        </w:tc>
        <w:tc>
          <w:tcPr>
            <w:tcW w:w="51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6B19F24" w14:textId="77777777" w:rsidR="007225A5" w:rsidRPr="003E024E" w:rsidRDefault="002B6AA5">
            <w:pPr>
              <w:rPr>
                <w:lang w:val="en-GB"/>
              </w:rPr>
            </w:pPr>
            <w:r>
              <w:rPr>
                <w:color w:val="333333"/>
                <w:sz w:val="18"/>
                <w:szCs w:val="18"/>
                <w:lang w:val="en-GB"/>
              </w:rPr>
              <w:t>National, regional, and district level data structure in place</w:t>
            </w:r>
          </w:p>
        </w:tc>
      </w:tr>
      <w:tr w:rsidR="007225A5" w:rsidRPr="003E024E" w14:paraId="604C0A59"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E93C8B" w14:textId="77777777" w:rsidR="007225A5" w:rsidRPr="003E024E" w:rsidRDefault="002B6AA5">
            <w:pPr>
              <w:rPr>
                <w:lang w:val="en-GB"/>
              </w:rPr>
            </w:pPr>
            <w:r>
              <w:rPr>
                <w:b/>
                <w:bCs/>
                <w:color w:val="333333"/>
                <w:sz w:val="18"/>
                <w:szCs w:val="18"/>
                <w:lang w:val="en-GB"/>
              </w:rPr>
              <w:t>Central Storage &amp; Sync</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C49469" w14:textId="77777777" w:rsidR="007225A5" w:rsidRPr="003E024E" w:rsidRDefault="002B6AA5">
            <w:pPr>
              <w:rPr>
                <w:lang w:val="en-GB"/>
              </w:rPr>
            </w:pPr>
            <w:r>
              <w:rPr>
                <w:b/>
                <w:bCs/>
                <w:color w:val="D97706"/>
                <w:sz w:val="18"/>
                <w:szCs w:val="18"/>
                <w:lang w:val="en-GB"/>
              </w:rPr>
              <w:t>Partial</w:t>
            </w:r>
          </w:p>
        </w:tc>
        <w:tc>
          <w:tcPr>
            <w:tcW w:w="5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7E59E8" w14:textId="77777777" w:rsidR="007225A5" w:rsidRPr="003E024E" w:rsidRDefault="002B6AA5">
            <w:pPr>
              <w:rPr>
                <w:lang w:val="en-GB"/>
              </w:rPr>
            </w:pPr>
            <w:r>
              <w:rPr>
                <w:color w:val="333333"/>
                <w:sz w:val="18"/>
                <w:szCs w:val="18"/>
                <w:lang w:val="en-GB"/>
              </w:rPr>
              <w:t>Download from server complete; upload synchronisation in progress</w:t>
            </w:r>
          </w:p>
        </w:tc>
      </w:tr>
    </w:tbl>
    <w:p w14:paraId="6035D5D7" w14:textId="77777777" w:rsidR="007225A5" w:rsidRPr="003E024E" w:rsidRDefault="007225A5">
      <w:pPr>
        <w:spacing w:before="200"/>
        <w:rPr>
          <w:lang w:val="en-GB"/>
        </w:rPr>
      </w:pPr>
    </w:p>
    <w:p w14:paraId="0C598D53" w14:textId="24C2924E" w:rsidR="007225A5" w:rsidRPr="003E024E" w:rsidRDefault="002B6AA5">
      <w:pPr>
        <w:spacing w:after="160"/>
        <w:rPr>
          <w:lang w:val="en-GB"/>
        </w:rPr>
      </w:pPr>
      <w:r>
        <w:rPr>
          <w:color w:val="333333"/>
          <w:lang w:val="en-GB"/>
        </w:rPr>
        <w:t>Street Naming and Property Addressing, Fee Calculation and Payment, and 3D visualisation are now the only areas not yet started; together with the outstanding parts of the permitting module they represent the largest block of work remaining. Raster data handling and WebGIS integration both moved into partial implementation during the August period (see Sections 17.3 and 17.12). The remaining items depend on the data sharing policy to be provided by LUSPA, on integration with the Ghana.Gov and GhIPSS platforms, and on the data exchange agreements currently being formalised with stakeholder organisations (see Section 6).</w:t>
      </w:r>
      <w:proofErr w:type="spellStart"/>
      <w:proofErr w:type="spellEnd"/>
    </w:p>
    <w:p w14:paraId="628F5210" w14:textId="77777777" w:rsidR="007225A5" w:rsidRPr="003E024E" w:rsidRDefault="002B6AA5">
      <w:pPr>
        <w:rPr>
          <w:lang w:val="en-GB"/>
        </w:rPr>
      </w:pPr>
      <w:r>
        <w:rPr>
          <w:lang w:val="en-GB"/>
        </w:rPr>
        <w:br w:type="page"/>
      </w:r>
    </w:p>
    <w:p w14:paraId="2F4C1065" w14:textId="77777777" w:rsidR="007225A5" w:rsidRPr="003E024E" w:rsidRDefault="002B6AA5">
      <w:pPr>
        <w:pStyle w:val="berschrift1"/>
        <w:pBdr>
          <w:bottom w:val="single" w:sz="4" w:space="4" w:color="1E1A4B"/>
        </w:pBdr>
        <w:rPr>
          <w:lang w:val="en-GB"/>
        </w:rPr>
      </w:pPr>
      <w:r>
        <w:rPr>
          <w:lang w:val="en-GB"/>
        </w:rPr>
        <w:t>5. Design &amp; Brand Compliance</w:t>
      </w:r>
    </w:p>
    <w:p w14:paraId="141DD1B4" w14:textId="77777777" w:rsidR="007225A5" w:rsidRPr="003E024E" w:rsidRDefault="002B6AA5">
      <w:pPr>
        <w:spacing w:after="160"/>
        <w:rPr>
          <w:lang w:val="en-GB"/>
        </w:rPr>
      </w:pPr>
      <w:r>
        <w:rPr>
          <w:color w:val="333333"/>
          <w:lang w:val="en-GB"/>
        </w:rPr>
        <w:t>The LUPMIS2 interface has been developed in accordance with the LUSPA Corporate Identity and Signage Specification document (December 2017). Key aspects of compliance include:</w:t>
      </w:r>
    </w:p>
    <w:p w14:paraId="5702A627" w14:textId="77777777" w:rsidR="007225A5" w:rsidRPr="003E024E" w:rsidRDefault="002B6AA5">
      <w:pPr>
        <w:spacing w:after="120"/>
        <w:rPr>
          <w:lang w:val="en-GB"/>
        </w:rPr>
      </w:pPr>
      <w:r>
        <w:rPr>
          <w:b/>
          <w:bCs/>
          <w:color w:val="1E1A4B"/>
          <w:lang w:val="en-GB"/>
        </w:rPr>
        <w:t>Colour Palette</w:t>
      </w:r>
      <w:r>
        <w:rPr>
          <w:color w:val="333333"/>
          <w:lang w:val="en-GB"/>
        </w:rPr>
        <w:t>: The application’s colour scheme draws from the official LUSPA palette. The primary navigation and header elements use the deep navy blue (Pantone 2755 C). Interactive elements and accents use colours derived from the specification’s defined spectrum.</w:t>
      </w:r>
    </w:p>
    <w:p w14:paraId="1BAD161D" w14:textId="77777777" w:rsidR="007225A5" w:rsidRPr="003E024E" w:rsidRDefault="002B6AA5">
      <w:pPr>
        <w:spacing w:after="120"/>
        <w:rPr>
          <w:lang w:val="en-GB"/>
        </w:rPr>
      </w:pPr>
      <w:r>
        <w:rPr>
          <w:b/>
          <w:bCs/>
          <w:color w:val="1E1A4B"/>
          <w:lang w:val="en-GB"/>
        </w:rPr>
        <w:t>Typography</w:t>
      </w:r>
      <w:r>
        <w:rPr>
          <w:color w:val="333333"/>
          <w:lang w:val="en-GB"/>
        </w:rPr>
        <w:t>: The interface uses the Exo typeface family, as specified in the letterhead format section of the signage document.</w:t>
      </w:r>
    </w:p>
    <w:p w14:paraId="5A36183F" w14:textId="77777777" w:rsidR="007225A5" w:rsidRPr="003E024E" w:rsidRDefault="002B6AA5">
      <w:pPr>
        <w:spacing w:after="120"/>
        <w:rPr>
          <w:lang w:val="en-GB"/>
        </w:rPr>
      </w:pPr>
      <w:r>
        <w:rPr>
          <w:b/>
          <w:bCs/>
          <w:color w:val="1E1A4B"/>
          <w:lang w:val="en-GB"/>
        </w:rPr>
        <w:t>Logo Usage</w:t>
      </w:r>
      <w:r>
        <w:rPr>
          <w:color w:val="333333"/>
          <w:lang w:val="en-GB"/>
        </w:rPr>
        <w:t>: The LUSPA logo appears in the application’s PWA installation icon, the browser tab icon, and in generated PDF reports.</w:t>
      </w:r>
    </w:p>
    <w:p w14:paraId="684D0E30" w14:textId="77777777" w:rsidR="007225A5" w:rsidRPr="003E024E" w:rsidRDefault="002B6AA5">
      <w:pPr>
        <w:spacing w:after="120"/>
        <w:rPr>
          <w:lang w:val="en-GB"/>
        </w:rPr>
      </w:pPr>
      <w:r>
        <w:rPr>
          <w:b/>
          <w:bCs/>
          <w:color w:val="1E1A4B"/>
          <w:lang w:val="en-GB"/>
        </w:rPr>
        <w:t>Visual Identity on Reports</w:t>
      </w:r>
      <w:r>
        <w:rPr>
          <w:color w:val="333333"/>
          <w:lang w:val="en-GB"/>
        </w:rPr>
        <w:t>: Generated PDF reports follow the letterhead format principles from section 04 of the signage specification — centred logo placement, organisation name, and clean typographic hierarchy.</w:t>
      </w:r>
    </w:p>
    <w:p w14:paraId="6F263774" w14:textId="77777777" w:rsidR="007225A5" w:rsidRPr="003E024E" w:rsidRDefault="002B6AA5">
      <w:pPr>
        <w:pStyle w:val="berschrift1"/>
        <w:pBdr>
          <w:bottom w:val="single" w:sz="4" w:space="4" w:color="1E1A4B"/>
        </w:pBdr>
        <w:rPr>
          <w:lang w:val="en-GB"/>
        </w:rPr>
      </w:pPr>
      <w:r>
        <w:rPr>
          <w:lang w:val="en-GB"/>
        </w:rPr>
        <w:t>6. Stakeholder Engagement Summary</w:t>
      </w:r>
    </w:p>
    <w:p w14:paraId="282A4C30" w14:textId="77777777" w:rsidR="007225A5" w:rsidRPr="003E024E" w:rsidRDefault="002B6AA5">
      <w:pPr>
        <w:spacing w:after="160"/>
        <w:rPr>
          <w:lang w:val="en-GB"/>
        </w:rPr>
      </w:pPr>
      <w:r>
        <w:rPr>
          <w:color w:val="333333"/>
          <w:lang w:val="en-GB"/>
        </w:rPr>
        <w:t>During the inception phase, the development team conducted structured engagements with 17 key stakeholder institutions in collaboration with LUSPA and GIZ. These consultations identified data requirements, existing systems, and the formal agreements needed for data sharing. The Stakeholder Engagements Report (February 2026) documents these findings in detail.</w:t>
      </w:r>
    </w:p>
    <w:p w14:paraId="79B98841" w14:textId="77777777" w:rsidR="007225A5" w:rsidRPr="003E024E" w:rsidRDefault="002B6AA5">
      <w:pPr>
        <w:pStyle w:val="berschrift2"/>
        <w:spacing w:after="160"/>
        <w:rPr>
          <w:lang w:val="en-GB"/>
        </w:rPr>
      </w:pPr>
      <w:r>
        <w:rPr>
          <w:lang w:val="en-GB"/>
        </w:rPr>
        <w:t>Key Findings</w:t>
      </w:r>
    </w:p>
    <w:p w14:paraId="5DAD1601" w14:textId="77777777" w:rsidR="007225A5" w:rsidRPr="003E024E" w:rsidRDefault="002B6AA5">
      <w:pPr>
        <w:pStyle w:val="Listenabsatz"/>
        <w:numPr>
          <w:ilvl w:val="0"/>
          <w:numId w:val="2"/>
        </w:numPr>
        <w:spacing w:after="80"/>
        <w:rPr>
          <w:lang w:val="en-GB"/>
        </w:rPr>
      </w:pPr>
      <w:r>
        <w:rPr>
          <w:color w:val="333333"/>
          <w:lang w:val="en-GB"/>
        </w:rPr>
        <w:t>11 organisations were identified with specific data exchange requirements essential for the permitting and spatial planning modules</w:t>
      </w:r>
    </w:p>
    <w:p w14:paraId="54320FE2" w14:textId="77777777" w:rsidR="007225A5" w:rsidRPr="003E024E" w:rsidRDefault="002B6AA5">
      <w:pPr>
        <w:pStyle w:val="Listenabsatz"/>
        <w:numPr>
          <w:ilvl w:val="0"/>
          <w:numId w:val="2"/>
        </w:numPr>
        <w:spacing w:after="80"/>
        <w:rPr>
          <w:lang w:val="en-GB"/>
        </w:rPr>
      </w:pPr>
      <w:r>
        <w:rPr>
          <w:color w:val="333333"/>
          <w:lang w:val="en-GB"/>
        </w:rPr>
        <w:t>9 organisations require formal Memoranda of Understanding (MoUs) to facilitate data sharing, ensuring proper governance and data protection</w:t>
      </w:r>
    </w:p>
    <w:p w14:paraId="1F98440B" w14:textId="77777777" w:rsidR="007225A5" w:rsidRPr="003E024E" w:rsidRDefault="002B6AA5">
      <w:pPr>
        <w:pStyle w:val="Listenabsatz"/>
        <w:numPr>
          <w:ilvl w:val="0"/>
          <w:numId w:val="2"/>
        </w:numPr>
        <w:spacing w:after="80"/>
        <w:rPr>
          <w:lang w:val="en-GB"/>
        </w:rPr>
      </w:pPr>
      <w:r>
        <w:rPr>
          <w:color w:val="333333"/>
          <w:lang w:val="en-GB"/>
        </w:rPr>
        <w:t>Most stakeholders use GIS-based systems (ArcGIS, QGIS) and can provide data in standard formats (Shapefile, GeoJSON, KMZ), facilitating integration</w:t>
      </w:r>
    </w:p>
    <w:p w14:paraId="2F7725E6" w14:textId="77777777" w:rsidR="007225A5" w:rsidRPr="003E024E" w:rsidRDefault="002B6AA5">
      <w:pPr>
        <w:pStyle w:val="Listenabsatz"/>
        <w:numPr>
          <w:ilvl w:val="0"/>
          <w:numId w:val="2"/>
        </w:numPr>
        <w:spacing w:after="80"/>
        <w:rPr>
          <w:lang w:val="en-GB"/>
        </w:rPr>
      </w:pPr>
      <w:r>
        <w:rPr>
          <w:color w:val="333333"/>
          <w:lang w:val="en-GB"/>
        </w:rPr>
        <w:t>All stakeholders emphasised the importance of metadata documentation and formal authorisation from Director Generals or equivalent authorities</w:t>
      </w:r>
    </w:p>
    <w:p w14:paraId="08F5C279" w14:textId="77777777" w:rsidR="007225A5" w:rsidRPr="003E024E" w:rsidRDefault="002B6AA5">
      <w:pPr>
        <w:pStyle w:val="Listenabsatz"/>
        <w:numPr>
          <w:ilvl w:val="0"/>
          <w:numId w:val="2"/>
        </w:numPr>
        <w:spacing w:after="80"/>
        <w:rPr>
          <w:lang w:val="en-GB"/>
        </w:rPr>
      </w:pPr>
      <w:r>
        <w:rPr>
          <w:color w:val="333333"/>
          <w:lang w:val="en-GB"/>
        </w:rPr>
        <w:t>6 additional organisations (Ghana Chamber of Telecommunications, NITA, Minerals Commission, Forestry Commission, Energy Commission, Data Protection Authority) were identified for future engagement</w:t>
      </w:r>
    </w:p>
    <w:p w14:paraId="57324E3C" w14:textId="77777777" w:rsidR="007225A5" w:rsidRPr="003E024E" w:rsidRDefault="002B6AA5">
      <w:pPr>
        <w:spacing w:before="160" w:after="200"/>
        <w:rPr>
          <w:lang w:val="en-GB"/>
        </w:rPr>
      </w:pPr>
      <w:r>
        <w:rPr>
          <w:color w:val="333333"/>
          <w:lang w:val="en-GB"/>
        </w:rPr>
        <w:t>The table below summarises the organisations with confirmed data exchange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560"/>
        <w:gridCol w:w="2600"/>
      </w:tblGrid>
      <w:tr w:rsidR="007225A5" w:rsidRPr="003E024E" w14:paraId="31AF5B6B" w14:textId="77777777">
        <w:trPr>
          <w:tblHeader/>
        </w:trPr>
        <w:tc>
          <w:tcPr>
            <w:tcW w:w="32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3FF02911" w14:textId="77777777" w:rsidR="007225A5" w:rsidRPr="003E024E" w:rsidRDefault="002B6AA5">
            <w:pPr>
              <w:rPr>
                <w:lang w:val="en-GB"/>
              </w:rPr>
            </w:pPr>
            <w:r>
              <w:rPr>
                <w:b/>
                <w:bCs/>
                <w:color w:val="FFFFFF"/>
                <w:sz w:val="18"/>
                <w:szCs w:val="18"/>
                <w:lang w:val="en-GB"/>
              </w:rPr>
              <w:t>Organisation</w:t>
            </w:r>
          </w:p>
        </w:tc>
        <w:tc>
          <w:tcPr>
            <w:tcW w:w="356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7B643FC6" w14:textId="77777777" w:rsidR="007225A5" w:rsidRPr="003E024E" w:rsidRDefault="002B6AA5">
            <w:pPr>
              <w:rPr>
                <w:lang w:val="en-GB"/>
              </w:rPr>
            </w:pPr>
            <w:r>
              <w:rPr>
                <w:b/>
                <w:bCs/>
                <w:color w:val="FFFFFF"/>
                <w:sz w:val="18"/>
                <w:szCs w:val="18"/>
                <w:lang w:val="en-GB"/>
              </w:rPr>
              <w:t>Data to Exchange</w:t>
            </w:r>
          </w:p>
        </w:tc>
        <w:tc>
          <w:tcPr>
            <w:tcW w:w="2600" w:type="dxa"/>
            <w:tcBorders>
              <w:top w:val="single" w:sz="1" w:space="0" w:color="CCCCCC"/>
              <w:left w:val="single" w:sz="1" w:space="0" w:color="CCCCCC"/>
              <w:bottom w:val="single" w:sz="1" w:space="0" w:color="CCCCCC"/>
              <w:right w:val="single" w:sz="1" w:space="0" w:color="CCCCCC"/>
            </w:tcBorders>
            <w:shd w:val="clear" w:color="auto" w:fill="1E1A4B"/>
            <w:tcMar>
              <w:top w:w="80" w:type="dxa"/>
              <w:left w:w="120" w:type="dxa"/>
              <w:bottom w:w="80" w:type="dxa"/>
              <w:right w:w="120" w:type="dxa"/>
            </w:tcMar>
            <w:vAlign w:val="center"/>
          </w:tcPr>
          <w:p w14:paraId="4FEF7D86" w14:textId="77777777" w:rsidR="007225A5" w:rsidRPr="003E024E" w:rsidRDefault="002B6AA5">
            <w:pPr>
              <w:rPr>
                <w:lang w:val="en-GB"/>
              </w:rPr>
            </w:pPr>
            <w:r>
              <w:rPr>
                <w:b/>
                <w:bCs/>
                <w:color w:val="FFFFFF"/>
                <w:sz w:val="18"/>
                <w:szCs w:val="18"/>
                <w:lang w:val="en-GB"/>
              </w:rPr>
              <w:t>Agreement Status</w:t>
            </w:r>
          </w:p>
        </w:tc>
      </w:tr>
      <w:tr w:rsidR="007225A5" w:rsidRPr="003E024E" w14:paraId="407D047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F52D444" w14:textId="77777777" w:rsidR="007225A5" w:rsidRPr="003E024E" w:rsidRDefault="002B6AA5">
            <w:pPr>
              <w:rPr>
                <w:lang w:val="en-GB"/>
              </w:rPr>
            </w:pPr>
            <w:r>
              <w:rPr>
                <w:b/>
                <w:bCs/>
                <w:color w:val="333333"/>
                <w:sz w:val="18"/>
                <w:szCs w:val="18"/>
                <w:lang w:val="en-GB"/>
              </w:rPr>
              <w:t>Inter-Ministerial Coordination Committee</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7A5F79E" w14:textId="77777777" w:rsidR="007225A5" w:rsidRPr="003E024E" w:rsidRDefault="002B6AA5">
            <w:pPr>
              <w:rPr>
                <w:lang w:val="en-GB"/>
              </w:rPr>
            </w:pPr>
            <w:r>
              <w:rPr>
                <w:color w:val="333333"/>
                <w:sz w:val="18"/>
                <w:szCs w:val="18"/>
                <w:lang w:val="en-GB"/>
              </w:rPr>
              <w:t>District boundaries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51923BE" w14:textId="77777777" w:rsidR="007225A5" w:rsidRPr="003E024E" w:rsidRDefault="002B6AA5">
            <w:pPr>
              <w:rPr>
                <w:lang w:val="en-GB"/>
              </w:rPr>
            </w:pPr>
            <w:r>
              <w:rPr>
                <w:color w:val="333333"/>
                <w:sz w:val="18"/>
                <w:szCs w:val="18"/>
                <w:lang w:val="en-GB"/>
              </w:rPr>
              <w:t>MoU Required</w:t>
            </w:r>
          </w:p>
        </w:tc>
      </w:tr>
      <w:tr w:rsidR="007225A5" w:rsidRPr="003E024E" w14:paraId="1A44B48F"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213E45" w14:textId="77777777" w:rsidR="007225A5" w:rsidRPr="003E024E" w:rsidRDefault="002B6AA5">
            <w:pPr>
              <w:rPr>
                <w:lang w:val="en-GB"/>
              </w:rPr>
            </w:pPr>
            <w:r>
              <w:rPr>
                <w:b/>
                <w:bCs/>
                <w:color w:val="333333"/>
                <w:sz w:val="18"/>
                <w:szCs w:val="18"/>
                <w:lang w:val="en-GB"/>
              </w:rPr>
              <w:t>Ghana Grid Company Ltd.</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5EAC43" w14:textId="77777777" w:rsidR="007225A5" w:rsidRPr="003E024E" w:rsidRDefault="002B6AA5">
            <w:pPr>
              <w:rPr>
                <w:lang w:val="en-GB"/>
              </w:rPr>
            </w:pPr>
            <w:r>
              <w:rPr>
                <w:color w:val="333333"/>
                <w:sz w:val="18"/>
                <w:szCs w:val="18"/>
                <w:lang w:val="en-GB"/>
              </w:rPr>
              <w:t>Transmission lines, towers, sub-stations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038651" w14:textId="77777777" w:rsidR="007225A5" w:rsidRPr="003E024E" w:rsidRDefault="002B6AA5">
            <w:pPr>
              <w:rPr>
                <w:lang w:val="en-GB"/>
              </w:rPr>
            </w:pPr>
            <w:r>
              <w:rPr>
                <w:color w:val="333333"/>
                <w:sz w:val="18"/>
                <w:szCs w:val="18"/>
                <w:lang w:val="en-GB"/>
              </w:rPr>
              <w:t>MoU Required</w:t>
            </w:r>
          </w:p>
        </w:tc>
      </w:tr>
      <w:tr w:rsidR="007225A5" w:rsidRPr="003E024E" w14:paraId="53B4CEF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58CF9156" w14:textId="77777777" w:rsidR="007225A5" w:rsidRPr="003E024E" w:rsidRDefault="002B6AA5">
            <w:pPr>
              <w:rPr>
                <w:lang w:val="en-GB"/>
              </w:rPr>
            </w:pPr>
            <w:r>
              <w:rPr>
                <w:b/>
                <w:bCs/>
                <w:color w:val="333333"/>
                <w:sz w:val="18"/>
                <w:szCs w:val="18"/>
                <w:lang w:val="en-GB"/>
              </w:rPr>
              <w:t>Ghana Maritime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E0783B5" w14:textId="77777777" w:rsidR="007225A5" w:rsidRPr="003E024E" w:rsidRDefault="002B6AA5">
            <w:pPr>
              <w:rPr>
                <w:lang w:val="en-GB"/>
              </w:rPr>
            </w:pPr>
            <w:r>
              <w:rPr>
                <w:color w:val="333333"/>
                <w:sz w:val="18"/>
                <w:szCs w:val="18"/>
                <w:lang w:val="en-GB"/>
              </w:rPr>
              <w:t>Marine boundaries, underwater topography</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1548D12" w14:textId="77777777" w:rsidR="007225A5" w:rsidRPr="003E024E" w:rsidRDefault="002B6AA5">
            <w:pPr>
              <w:rPr>
                <w:lang w:val="en-GB"/>
              </w:rPr>
            </w:pPr>
            <w:r>
              <w:rPr>
                <w:color w:val="333333"/>
                <w:sz w:val="18"/>
                <w:szCs w:val="18"/>
                <w:lang w:val="en-GB"/>
              </w:rPr>
              <w:t>MoU Required</w:t>
            </w:r>
          </w:p>
        </w:tc>
      </w:tr>
      <w:tr w:rsidR="007225A5" w:rsidRPr="003E024E" w14:paraId="7AAB7952"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74DB6E" w14:textId="77777777" w:rsidR="007225A5" w:rsidRPr="003E024E" w:rsidRDefault="002B6AA5">
            <w:pPr>
              <w:rPr>
                <w:lang w:val="en-GB"/>
              </w:rPr>
            </w:pPr>
            <w:r>
              <w:rPr>
                <w:b/>
                <w:bCs/>
                <w:color w:val="333333"/>
                <w:sz w:val="18"/>
                <w:szCs w:val="18"/>
                <w:lang w:val="en-GB"/>
              </w:rPr>
              <w:t>Department of Feeder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12F4E9" w14:textId="77777777" w:rsidR="007225A5" w:rsidRPr="003E024E" w:rsidRDefault="002B6AA5">
            <w:pPr>
              <w:rPr>
                <w:lang w:val="en-GB"/>
              </w:rPr>
            </w:pPr>
            <w:r>
              <w:rPr>
                <w:color w:val="333333"/>
                <w:sz w:val="18"/>
                <w:szCs w:val="18"/>
                <w:lang w:val="en-GB"/>
              </w:rPr>
              <w:t>Feeder road networks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4A6258" w14:textId="77777777" w:rsidR="007225A5" w:rsidRPr="003E024E" w:rsidRDefault="002B6AA5">
            <w:pPr>
              <w:rPr>
                <w:lang w:val="en-GB"/>
              </w:rPr>
            </w:pPr>
            <w:r>
              <w:rPr>
                <w:color w:val="333333"/>
                <w:sz w:val="18"/>
                <w:szCs w:val="18"/>
                <w:lang w:val="en-GB"/>
              </w:rPr>
              <w:t>MoU Required</w:t>
            </w:r>
          </w:p>
        </w:tc>
      </w:tr>
      <w:tr w:rsidR="007225A5" w:rsidRPr="003E024E" w14:paraId="2EF14DE9"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F5A3734" w14:textId="77777777" w:rsidR="007225A5" w:rsidRPr="003E024E" w:rsidRDefault="002B6AA5">
            <w:pPr>
              <w:rPr>
                <w:lang w:val="en-GB"/>
              </w:rPr>
            </w:pPr>
            <w:r>
              <w:rPr>
                <w:b/>
                <w:bCs/>
                <w:color w:val="333333"/>
                <w:sz w:val="18"/>
                <w:szCs w:val="18"/>
                <w:lang w:val="en-GB"/>
              </w:rPr>
              <w:t>Ghana Highways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3048C65" w14:textId="77777777" w:rsidR="007225A5" w:rsidRPr="003E024E" w:rsidRDefault="002B6AA5">
            <w:pPr>
              <w:rPr>
                <w:lang w:val="en-GB"/>
              </w:rPr>
            </w:pPr>
            <w:r>
              <w:rPr>
                <w:color w:val="333333"/>
                <w:sz w:val="18"/>
                <w:szCs w:val="18"/>
                <w:lang w:val="en-GB"/>
              </w:rPr>
              <w:t>Highway design drawings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8AFBF9" w14:textId="77777777" w:rsidR="007225A5" w:rsidRPr="003E024E" w:rsidRDefault="002B6AA5">
            <w:pPr>
              <w:rPr>
                <w:lang w:val="en-GB"/>
              </w:rPr>
            </w:pPr>
            <w:r>
              <w:rPr>
                <w:color w:val="333333"/>
                <w:sz w:val="18"/>
                <w:szCs w:val="18"/>
                <w:lang w:val="en-GB"/>
              </w:rPr>
              <w:t>MoU Required</w:t>
            </w:r>
          </w:p>
        </w:tc>
      </w:tr>
      <w:tr w:rsidR="007225A5" w:rsidRPr="003E024E" w14:paraId="0E4EC989"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469DEF" w14:textId="77777777" w:rsidR="007225A5" w:rsidRPr="003E024E" w:rsidRDefault="002B6AA5">
            <w:pPr>
              <w:rPr>
                <w:lang w:val="en-GB"/>
              </w:rPr>
            </w:pPr>
            <w:r>
              <w:rPr>
                <w:b/>
                <w:bCs/>
                <w:color w:val="333333"/>
                <w:sz w:val="18"/>
                <w:szCs w:val="18"/>
                <w:lang w:val="en-GB"/>
              </w:rPr>
              <w:t>Department of Urban Roads</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25E62B" w14:textId="77777777" w:rsidR="007225A5" w:rsidRPr="003E024E" w:rsidRDefault="002B6AA5">
            <w:pPr>
              <w:rPr>
                <w:lang w:val="en-GB"/>
              </w:rPr>
            </w:pPr>
            <w:r>
              <w:rPr>
                <w:color w:val="333333"/>
                <w:sz w:val="18"/>
                <w:szCs w:val="18"/>
                <w:lang w:val="en-GB"/>
              </w:rPr>
              <w:t>Road inventory, local plans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FBBB58" w14:textId="77777777" w:rsidR="007225A5" w:rsidRPr="003E024E" w:rsidRDefault="002B6AA5">
            <w:pPr>
              <w:rPr>
                <w:lang w:val="en-GB"/>
              </w:rPr>
            </w:pPr>
            <w:r>
              <w:rPr>
                <w:color w:val="333333"/>
                <w:sz w:val="18"/>
                <w:szCs w:val="18"/>
                <w:lang w:val="en-GB"/>
              </w:rPr>
              <w:t>Consent Letter</w:t>
            </w:r>
          </w:p>
        </w:tc>
      </w:tr>
      <w:tr w:rsidR="007225A5" w:rsidRPr="003E024E" w14:paraId="3B08F6BF"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7F963778" w14:textId="77777777" w:rsidR="007225A5" w:rsidRPr="003E024E" w:rsidRDefault="002B6AA5">
            <w:pPr>
              <w:rPr>
                <w:lang w:val="en-GB"/>
              </w:rPr>
            </w:pPr>
            <w:r>
              <w:rPr>
                <w:b/>
                <w:bCs/>
                <w:color w:val="333333"/>
                <w:sz w:val="18"/>
                <w:szCs w:val="18"/>
                <w:lang w:val="en-GB"/>
              </w:rPr>
              <w:t>Electricity Company of Ghana</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40DB03B4" w14:textId="77777777" w:rsidR="007225A5" w:rsidRPr="003E024E" w:rsidRDefault="002B6AA5">
            <w:pPr>
              <w:rPr>
                <w:lang w:val="en-GB"/>
              </w:rPr>
            </w:pPr>
            <w:r>
              <w:rPr>
                <w:color w:val="333333"/>
                <w:sz w:val="18"/>
                <w:szCs w:val="18"/>
                <w:lang w:val="en-GB"/>
              </w:rPr>
              <w:t>Powerlines, poles, sub-stations (GeoJSON, API)</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D29E37D" w14:textId="77777777" w:rsidR="007225A5" w:rsidRPr="003E024E" w:rsidRDefault="002B6AA5">
            <w:pPr>
              <w:rPr>
                <w:lang w:val="en-GB"/>
              </w:rPr>
            </w:pPr>
            <w:r>
              <w:rPr>
                <w:color w:val="333333"/>
                <w:sz w:val="18"/>
                <w:szCs w:val="18"/>
                <w:lang w:val="en-GB"/>
              </w:rPr>
              <w:t>MoU Required</w:t>
            </w:r>
          </w:p>
        </w:tc>
      </w:tr>
      <w:tr w:rsidR="007225A5" w:rsidRPr="003E024E" w14:paraId="30539C0C"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EECA09" w14:textId="77777777" w:rsidR="007225A5" w:rsidRPr="003E024E" w:rsidRDefault="002B6AA5">
            <w:pPr>
              <w:rPr>
                <w:lang w:val="en-GB"/>
              </w:rPr>
            </w:pPr>
            <w:r>
              <w:rPr>
                <w:b/>
                <w:bCs/>
                <w:color w:val="333333"/>
                <w:sz w:val="18"/>
                <w:szCs w:val="18"/>
                <w:lang w:val="en-GB"/>
              </w:rPr>
              <w:t>Ghana Civil Aviation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C9B481" w14:textId="77777777" w:rsidR="007225A5" w:rsidRPr="003E024E" w:rsidRDefault="002B6AA5">
            <w:pPr>
              <w:rPr>
                <w:lang w:val="en-GB"/>
              </w:rPr>
            </w:pPr>
            <w:r>
              <w:rPr>
                <w:color w:val="333333"/>
                <w:sz w:val="18"/>
                <w:szCs w:val="18"/>
                <w:lang w:val="en-GB"/>
              </w:rPr>
              <w:t>Flight zones, height restrictions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1E8EA7" w14:textId="77777777" w:rsidR="007225A5" w:rsidRPr="003E024E" w:rsidRDefault="002B6AA5">
            <w:pPr>
              <w:rPr>
                <w:lang w:val="en-GB"/>
              </w:rPr>
            </w:pPr>
            <w:r>
              <w:rPr>
                <w:color w:val="333333"/>
                <w:sz w:val="18"/>
                <w:szCs w:val="18"/>
                <w:lang w:val="en-GB"/>
              </w:rPr>
              <w:t>MoU Required</w:t>
            </w:r>
          </w:p>
        </w:tc>
      </w:tr>
      <w:tr w:rsidR="007225A5" w:rsidRPr="003E024E" w14:paraId="632BD8B2"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12964A1C" w14:textId="77777777" w:rsidR="007225A5" w:rsidRPr="003E024E" w:rsidRDefault="002B6AA5">
            <w:pPr>
              <w:rPr>
                <w:lang w:val="en-GB"/>
              </w:rPr>
            </w:pPr>
            <w:r>
              <w:rPr>
                <w:b/>
                <w:bCs/>
                <w:color w:val="333333"/>
                <w:sz w:val="18"/>
                <w:szCs w:val="18"/>
                <w:lang w:val="en-GB"/>
              </w:rPr>
              <w:t>Petroleum Commission</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2AA5CE2B" w14:textId="77777777" w:rsidR="007225A5" w:rsidRPr="003E024E" w:rsidRDefault="002B6AA5">
            <w:pPr>
              <w:rPr>
                <w:lang w:val="en-GB"/>
              </w:rPr>
            </w:pPr>
            <w:r>
              <w:rPr>
                <w:color w:val="333333"/>
                <w:sz w:val="18"/>
                <w:szCs w:val="18"/>
                <w:lang w:val="en-GB"/>
              </w:rPr>
              <w:t>Seismic data, oil blocks, well positions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35E311BA" w14:textId="77777777" w:rsidR="007225A5" w:rsidRPr="003E024E" w:rsidRDefault="002B6AA5">
            <w:pPr>
              <w:rPr>
                <w:lang w:val="en-GB"/>
              </w:rPr>
            </w:pPr>
            <w:r>
              <w:rPr>
                <w:color w:val="333333"/>
                <w:sz w:val="18"/>
                <w:szCs w:val="18"/>
                <w:lang w:val="en-GB"/>
              </w:rPr>
              <w:t>MoU Required</w:t>
            </w:r>
          </w:p>
        </w:tc>
      </w:tr>
      <w:tr w:rsidR="007225A5" w:rsidRPr="003E024E" w14:paraId="5D85B4E5" w14:textId="77777777">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425137C" w14:textId="77777777" w:rsidR="007225A5" w:rsidRPr="003E024E" w:rsidRDefault="002B6AA5">
            <w:pPr>
              <w:rPr>
                <w:lang w:val="en-GB"/>
              </w:rPr>
            </w:pPr>
            <w:r>
              <w:rPr>
                <w:b/>
                <w:bCs/>
                <w:color w:val="333333"/>
                <w:sz w:val="18"/>
                <w:szCs w:val="18"/>
                <w:lang w:val="en-GB"/>
              </w:rPr>
              <w:t>National Communication Authority</w:t>
            </w:r>
          </w:p>
        </w:tc>
        <w:tc>
          <w:tcPr>
            <w:tcW w:w="3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694853" w14:textId="77777777" w:rsidR="007225A5" w:rsidRPr="003E024E" w:rsidRDefault="002B6AA5">
            <w:pPr>
              <w:rPr>
                <w:lang w:val="en-GB"/>
              </w:rPr>
            </w:pPr>
            <w:r>
              <w:rPr>
                <w:color w:val="333333"/>
                <w:sz w:val="18"/>
                <w:szCs w:val="18"/>
                <w:lang w:val="en-GB"/>
              </w:rPr>
              <w:t>Fibre data, radio coverage, towers</w:t>
            </w:r>
          </w:p>
        </w:tc>
        <w:tc>
          <w:tcPr>
            <w:tcW w:w="2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B086E8C" w14:textId="77777777" w:rsidR="007225A5" w:rsidRPr="003E024E" w:rsidRDefault="002B6AA5">
            <w:pPr>
              <w:rPr>
                <w:lang w:val="en-GB"/>
              </w:rPr>
            </w:pPr>
            <w:r>
              <w:rPr>
                <w:color w:val="333333"/>
                <w:sz w:val="18"/>
                <w:szCs w:val="18"/>
                <w:lang w:val="en-GB"/>
              </w:rPr>
              <w:t>MoU Required</w:t>
            </w:r>
          </w:p>
        </w:tc>
      </w:tr>
      <w:tr w:rsidR="007225A5" w:rsidRPr="003E024E" w14:paraId="3E27FF88" w14:textId="77777777">
        <w:tc>
          <w:tcPr>
            <w:tcW w:w="32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D798C55" w14:textId="77777777" w:rsidR="007225A5" w:rsidRPr="003E024E" w:rsidRDefault="002B6AA5">
            <w:pPr>
              <w:rPr>
                <w:lang w:val="en-GB"/>
              </w:rPr>
            </w:pPr>
            <w:r>
              <w:rPr>
                <w:b/>
                <w:bCs/>
                <w:color w:val="333333"/>
                <w:sz w:val="18"/>
                <w:szCs w:val="18"/>
                <w:lang w:val="en-GB"/>
              </w:rPr>
              <w:t>Urban Observatory</w:t>
            </w:r>
          </w:p>
        </w:tc>
        <w:tc>
          <w:tcPr>
            <w:tcW w:w="356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B097C3B" w14:textId="77777777" w:rsidR="007225A5" w:rsidRPr="003E024E" w:rsidRDefault="002B6AA5">
            <w:pPr>
              <w:rPr>
                <w:lang w:val="en-GB"/>
              </w:rPr>
            </w:pPr>
            <w:r>
              <w:rPr>
                <w:color w:val="333333"/>
                <w:sz w:val="18"/>
                <w:szCs w:val="18"/>
                <w:lang w:val="en-GB"/>
              </w:rPr>
              <w:t>Urban research and analysis outputs</w:t>
            </w:r>
          </w:p>
        </w:tc>
        <w:tc>
          <w:tcPr>
            <w:tcW w:w="2600" w:type="dxa"/>
            <w:tcBorders>
              <w:top w:val="single" w:sz="1" w:space="0" w:color="CCCCCC"/>
              <w:left w:val="single" w:sz="1" w:space="0" w:color="CCCCCC"/>
              <w:bottom w:val="single" w:sz="1" w:space="0" w:color="CCCCCC"/>
              <w:right w:val="single" w:sz="1" w:space="0" w:color="CCCCCC"/>
            </w:tcBorders>
            <w:shd w:val="clear" w:color="auto" w:fill="F0F0F8"/>
            <w:tcMar>
              <w:top w:w="80" w:type="dxa"/>
              <w:left w:w="120" w:type="dxa"/>
              <w:bottom w:w="80" w:type="dxa"/>
              <w:right w:w="120" w:type="dxa"/>
            </w:tcMar>
          </w:tcPr>
          <w:p w14:paraId="65EFDE17" w14:textId="77777777" w:rsidR="007225A5" w:rsidRPr="003E024E" w:rsidRDefault="002B6AA5">
            <w:pPr>
              <w:rPr>
                <w:lang w:val="en-GB"/>
              </w:rPr>
            </w:pPr>
            <w:r>
              <w:rPr>
                <w:color w:val="333333"/>
                <w:sz w:val="18"/>
                <w:szCs w:val="18"/>
                <w:lang w:val="en-GB"/>
              </w:rPr>
              <w:t>Data User</w:t>
            </w:r>
          </w:p>
        </w:tc>
      </w:tr>
    </w:tbl>
    <w:p w14:paraId="1F82E2D1" w14:textId="77777777" w:rsidR="007225A5" w:rsidRPr="003E024E" w:rsidRDefault="007225A5">
      <w:pPr>
        <w:spacing w:before="200"/>
        <w:rPr>
          <w:lang w:val="en-GB"/>
        </w:rPr>
      </w:pPr>
    </w:p>
    <w:p w14:paraId="7B4440AB" w14:textId="77777777" w:rsidR="007225A5" w:rsidRPr="003E024E" w:rsidRDefault="002B6AA5">
      <w:pPr>
        <w:pStyle w:val="berschrift2"/>
        <w:spacing w:after="160"/>
        <w:rPr>
          <w:lang w:val="en-GB"/>
        </w:rPr>
      </w:pPr>
      <w:r>
        <w:rPr>
          <w:lang w:val="en-GB"/>
        </w:rPr>
        <w:t>Integration Priorities</w:t>
      </w:r>
    </w:p>
    <w:p w14:paraId="0471CAAC" w14:textId="77777777" w:rsidR="007225A5" w:rsidRPr="003E024E" w:rsidRDefault="002B6AA5">
      <w:pPr>
        <w:pStyle w:val="Listenabsatz"/>
        <w:numPr>
          <w:ilvl w:val="0"/>
          <w:numId w:val="3"/>
        </w:numPr>
        <w:spacing w:after="80"/>
        <w:rPr>
          <w:lang w:val="en-GB"/>
        </w:rPr>
      </w:pPr>
      <w:r>
        <w:rPr>
          <w:color w:val="333333"/>
          <w:lang w:val="en-GB"/>
        </w:rPr>
        <w:t>Electricity Company of Ghana (ECG): API integration is feasible and could enable automated checks of powerline proximity during permit applications</w:t>
      </w:r>
    </w:p>
    <w:p w14:paraId="1C78E734" w14:textId="77777777" w:rsidR="007225A5" w:rsidRPr="003E024E" w:rsidRDefault="002B6AA5">
      <w:pPr>
        <w:pStyle w:val="Listenabsatz"/>
        <w:numPr>
          <w:ilvl w:val="0"/>
          <w:numId w:val="3"/>
        </w:numPr>
        <w:spacing w:after="80"/>
        <w:rPr>
          <w:lang w:val="en-GB"/>
        </w:rPr>
      </w:pPr>
      <w:r>
        <w:rPr>
          <w:color w:val="333333"/>
          <w:lang w:val="en-GB"/>
        </w:rPr>
        <w:t>Ghana Civil Aviation Authority: Building height restrictions should be integrated into the permitting module for automatic compliance verification</w:t>
      </w:r>
    </w:p>
    <w:p w14:paraId="654A6AA3" w14:textId="77777777" w:rsidR="007225A5" w:rsidRPr="003E024E" w:rsidRDefault="002B6AA5">
      <w:pPr>
        <w:pStyle w:val="Listenabsatz"/>
        <w:numPr>
          <w:ilvl w:val="0"/>
          <w:numId w:val="3"/>
        </w:numPr>
        <w:spacing w:after="80"/>
        <w:rPr>
          <w:lang w:val="en-GB"/>
        </w:rPr>
      </w:pPr>
      <w:r>
        <w:rPr>
          <w:color w:val="333333"/>
          <w:lang w:val="en-GB"/>
        </w:rPr>
        <w:t>Petroleum Commission: An existing interface can be extended for API integration in a later phase; some data is classified by sensitivity levels</w:t>
      </w:r>
    </w:p>
    <w:p w14:paraId="72E9EA9E" w14:textId="77777777" w:rsidR="007225A5" w:rsidRPr="003E024E" w:rsidRDefault="002B6AA5">
      <w:pPr>
        <w:pStyle w:val="Listenabsatz"/>
        <w:numPr>
          <w:ilvl w:val="0"/>
          <w:numId w:val="3"/>
        </w:numPr>
        <w:spacing w:after="80"/>
        <w:rPr>
          <w:lang w:val="en-GB"/>
        </w:rPr>
      </w:pPr>
      <w:r>
        <w:rPr>
          <w:color w:val="333333"/>
          <w:lang w:val="en-GB"/>
        </w:rPr>
        <w:t>National Communication Authority: Telecommunications tower data and fibre routes are available in QGIS-compatible formats</w:t>
      </w:r>
    </w:p>
    <w:p w14:paraId="12DAB5D3" w14:textId="77777777" w:rsidR="007225A5" w:rsidRPr="003E024E" w:rsidRDefault="002B6AA5">
      <w:pPr>
        <w:spacing w:before="160" w:after="160"/>
        <w:rPr>
          <w:lang w:val="en-GB"/>
        </w:rPr>
      </w:pPr>
      <w:r>
        <w:rPr>
          <w:color w:val="333333"/>
          <w:lang w:val="en-GB"/>
        </w:rPr>
        <w:t>The MoU process is recommended to follow a phased timeline: drafting templates in months 1–2, initiating discussions with priority organisations in months 2–3, executing agreements in months 3–4, and establishing technical data exchange protocols in months 4–6.</w:t>
      </w:r>
    </w:p>
    <w:p w14:paraId="6B7E0DE1" w14:textId="77777777" w:rsidR="007225A5" w:rsidRPr="003E024E" w:rsidRDefault="002B6AA5">
      <w:pPr>
        <w:rPr>
          <w:lang w:val="en-GB"/>
        </w:rPr>
      </w:pPr>
      <w:r>
        <w:rPr>
          <w:lang w:val="en-GB"/>
        </w:rPr>
        <w:br w:type="page"/>
      </w:r>
    </w:p>
    <w:p w14:paraId="5DE773B6" w14:textId="77777777" w:rsidR="007225A5" w:rsidRPr="003E024E" w:rsidRDefault="002B6AA5">
      <w:pPr>
        <w:pStyle w:val="berschrift1"/>
        <w:pBdr>
          <w:bottom w:val="single" w:sz="4" w:space="4" w:color="1E1A4B"/>
        </w:pBdr>
        <w:rPr>
          <w:lang w:val="en-GB"/>
        </w:rPr>
      </w:pPr>
      <w:r>
        <w:rPr>
          <w:lang w:val="en-GB"/>
        </w:rPr>
        <w:t>7. Pilot District Workshop Feedback</w:t>
      </w:r>
    </w:p>
    <w:p w14:paraId="134EFA71" w14:textId="77777777" w:rsidR="007225A5" w:rsidRPr="003E024E" w:rsidRDefault="002B6AA5">
      <w:pPr>
        <w:spacing w:after="160"/>
        <w:rPr>
          <w:lang w:val="en-GB"/>
        </w:rPr>
      </w:pPr>
      <w:r>
        <w:rPr>
          <w:color w:val="333333"/>
          <w:lang w:val="en-GB"/>
        </w:rPr>
        <w:t>Workshops were held with pilot district representatives in Tamale (10–11 March 2026) and Koforidua (12–13 March 2026). Participants reviewed the LUPMIS2 system and provided detailed feedback on the Public Portal, District Backend, Drawing Tools, and Parcel Generator. The comments have been compiled in the Pilot District Workshop Comments report and are summarised below by theme.</w:t>
      </w:r>
    </w:p>
    <w:p w14:paraId="57EA750D" w14:textId="77777777" w:rsidR="007225A5" w:rsidRPr="003E024E" w:rsidRDefault="002B6AA5">
      <w:pPr>
        <w:pStyle w:val="berschrift2"/>
        <w:spacing w:after="160"/>
        <w:rPr>
          <w:lang w:val="en-GB"/>
        </w:rPr>
      </w:pPr>
      <w:r>
        <w:rPr>
          <w:lang w:val="en-GB"/>
        </w:rPr>
        <w:t>Public Portal</w:t>
      </w:r>
    </w:p>
    <w:p w14:paraId="58994FCF" w14:textId="77777777" w:rsidR="007225A5" w:rsidRPr="003E024E" w:rsidRDefault="002B6AA5">
      <w:pPr>
        <w:pStyle w:val="Listenabsatz"/>
        <w:numPr>
          <w:ilvl w:val="0"/>
          <w:numId w:val="4"/>
        </w:numPr>
        <w:spacing w:after="80"/>
        <w:rPr>
          <w:lang w:val="en-GB"/>
        </w:rPr>
      </w:pPr>
      <w:r>
        <w:rPr>
          <w:color w:val="333333"/>
          <w:lang w:val="en-GB"/>
        </w:rPr>
        <w:t>Simplify the document upload process: limit to one copy, clarify accepted formats (PDF) and maximum file sizes</w:t>
      </w:r>
    </w:p>
    <w:p w14:paraId="0C979B1C" w14:textId="77777777" w:rsidR="007225A5" w:rsidRPr="003E024E" w:rsidRDefault="002B6AA5">
      <w:pPr>
        <w:pStyle w:val="Listenabsatz"/>
        <w:numPr>
          <w:ilvl w:val="0"/>
          <w:numId w:val="4"/>
        </w:numPr>
        <w:spacing w:after="80"/>
        <w:rPr>
          <w:lang w:val="en-GB"/>
        </w:rPr>
      </w:pPr>
      <w:r>
        <w:rPr>
          <w:color w:val="333333"/>
          <w:lang w:val="en-GB"/>
        </w:rPr>
        <w:t>Add a certificate of habitation and land use certificate information to the FAQ section</w:t>
      </w:r>
    </w:p>
    <w:p w14:paraId="2F262BA8" w14:textId="77777777" w:rsidR="007225A5" w:rsidRPr="003E024E" w:rsidRDefault="002B6AA5">
      <w:pPr>
        <w:pStyle w:val="Listenabsatz"/>
        <w:numPr>
          <w:ilvl w:val="0"/>
          <w:numId w:val="4"/>
        </w:numPr>
        <w:spacing w:after="80"/>
        <w:rPr>
          <w:lang w:val="en-GB"/>
        </w:rPr>
      </w:pPr>
      <w:r>
        <w:rPr>
          <w:color w:val="333333"/>
          <w:lang w:val="en-GB"/>
        </w:rPr>
        <w:t>Include a disclaimer indicating applicants are responsible for data accuracy</w:t>
      </w:r>
    </w:p>
    <w:p w14:paraId="6665A57E" w14:textId="77777777" w:rsidR="007225A5" w:rsidRPr="003E024E" w:rsidRDefault="002B6AA5">
      <w:pPr>
        <w:pStyle w:val="Listenabsatz"/>
        <w:numPr>
          <w:ilvl w:val="0"/>
          <w:numId w:val="4"/>
        </w:numPr>
        <w:spacing w:after="80"/>
        <w:rPr>
          <w:lang w:val="en-GB"/>
        </w:rPr>
      </w:pPr>
      <w:r>
        <w:rPr>
          <w:color w:val="333333"/>
          <w:lang w:val="en-GB"/>
        </w:rPr>
        <w:t>Lock applications once the district begins processing to prevent further editing</w:t>
      </w:r>
    </w:p>
    <w:p w14:paraId="648ACE54" w14:textId="77777777" w:rsidR="007225A5" w:rsidRPr="003E024E" w:rsidRDefault="002B6AA5">
      <w:pPr>
        <w:pStyle w:val="Listenabsatz"/>
        <w:numPr>
          <w:ilvl w:val="0"/>
          <w:numId w:val="4"/>
        </w:numPr>
        <w:spacing w:after="80"/>
        <w:rPr>
          <w:lang w:val="en-GB"/>
        </w:rPr>
      </w:pPr>
      <w:r>
        <w:rPr>
          <w:color w:val="333333"/>
          <w:lang w:val="en-GB"/>
        </w:rPr>
        <w:t>Add a summary receipt after submission confirming that documents and payment are required before the application is formally received</w:t>
      </w:r>
    </w:p>
    <w:p w14:paraId="3C1A5A83" w14:textId="77777777" w:rsidR="007225A5" w:rsidRPr="003E024E" w:rsidRDefault="002B6AA5">
      <w:pPr>
        <w:pStyle w:val="Listenabsatz"/>
        <w:numPr>
          <w:ilvl w:val="0"/>
          <w:numId w:val="4"/>
        </w:numPr>
        <w:spacing w:after="80"/>
        <w:rPr>
          <w:lang w:val="en-GB"/>
        </w:rPr>
      </w:pPr>
      <w:r>
        <w:rPr>
          <w:color w:val="333333"/>
          <w:lang w:val="en-GB"/>
        </w:rPr>
        <w:t>Add descriptive categories for permit types and remove building permit from the list of available permit types</w:t>
      </w:r>
    </w:p>
    <w:p w14:paraId="5A0F1FF1" w14:textId="77777777" w:rsidR="007225A5" w:rsidRPr="003E024E" w:rsidRDefault="002B6AA5">
      <w:pPr>
        <w:pStyle w:val="berschrift2"/>
        <w:spacing w:after="160"/>
        <w:rPr>
          <w:lang w:val="en-GB"/>
        </w:rPr>
      </w:pPr>
      <w:r>
        <w:rPr>
          <w:lang w:val="en-GB"/>
        </w:rPr>
        <w:t>District Backend</w:t>
      </w:r>
    </w:p>
    <w:p w14:paraId="11493DEA" w14:textId="77777777" w:rsidR="007225A5" w:rsidRPr="003E024E" w:rsidRDefault="002B6AA5">
      <w:pPr>
        <w:pStyle w:val="Listenabsatz"/>
        <w:numPr>
          <w:ilvl w:val="0"/>
          <w:numId w:val="5"/>
        </w:numPr>
        <w:spacing w:after="80"/>
        <w:rPr>
          <w:lang w:val="en-GB"/>
        </w:rPr>
      </w:pPr>
      <w:r>
        <w:rPr>
          <w:color w:val="333333"/>
          <w:lang w:val="en-GB"/>
        </w:rPr>
        <w:t>Separate LUSPA users from district users and ensure districts can only see and manage users within their jurisdiction</w:t>
      </w:r>
    </w:p>
    <w:p w14:paraId="41D8F9EC" w14:textId="77777777" w:rsidR="007225A5" w:rsidRPr="003E024E" w:rsidRDefault="002B6AA5">
      <w:pPr>
        <w:pStyle w:val="Listenabsatz"/>
        <w:numPr>
          <w:ilvl w:val="0"/>
          <w:numId w:val="5"/>
        </w:numPr>
        <w:spacing w:after="80"/>
        <w:rPr>
          <w:lang w:val="en-GB"/>
        </w:rPr>
      </w:pPr>
      <w:r>
        <w:rPr>
          <w:color w:val="333333"/>
          <w:lang w:val="en-GB"/>
        </w:rPr>
        <w:t>Add roles based on actual responsibilities of committee members, with a tracking table for recommendations and comments on specific applications</w:t>
      </w:r>
    </w:p>
    <w:p w14:paraId="3BF8AA40" w14:textId="77777777" w:rsidR="007225A5" w:rsidRPr="003E024E" w:rsidRDefault="002B6AA5">
      <w:pPr>
        <w:pStyle w:val="Listenabsatz"/>
        <w:numPr>
          <w:ilvl w:val="0"/>
          <w:numId w:val="5"/>
        </w:numPr>
        <w:spacing w:after="80"/>
        <w:rPr>
          <w:lang w:val="en-GB"/>
        </w:rPr>
      </w:pPr>
      <w:r>
        <w:rPr>
          <w:color w:val="333333"/>
          <w:lang w:val="en-GB"/>
        </w:rPr>
        <w:t>Implement QR codes on permits to allow verification of authenticity</w:t>
      </w:r>
    </w:p>
    <w:p w14:paraId="4DA83915" w14:textId="77777777" w:rsidR="007225A5" w:rsidRPr="003E024E" w:rsidRDefault="002B6AA5">
      <w:pPr>
        <w:pStyle w:val="Listenabsatz"/>
        <w:numPr>
          <w:ilvl w:val="0"/>
          <w:numId w:val="5"/>
        </w:numPr>
        <w:spacing w:after="80"/>
        <w:rPr>
          <w:lang w:val="en-GB"/>
        </w:rPr>
      </w:pPr>
      <w:r>
        <w:rPr>
          <w:color w:val="333333"/>
          <w:lang w:val="en-GB"/>
        </w:rPr>
        <w:t>Add a notification system for new permit applications arriving</w:t>
      </w:r>
    </w:p>
    <w:p w14:paraId="49A2C0AE" w14:textId="77777777" w:rsidR="007225A5" w:rsidRPr="003E024E" w:rsidRDefault="002B6AA5">
      <w:pPr>
        <w:pStyle w:val="Listenabsatz"/>
        <w:numPr>
          <w:ilvl w:val="0"/>
          <w:numId w:val="5"/>
        </w:numPr>
        <w:spacing w:after="80"/>
        <w:rPr>
          <w:lang w:val="en-GB"/>
        </w:rPr>
      </w:pPr>
      <w:r>
        <w:rPr>
          <w:color w:val="333333"/>
          <w:lang w:val="en-GB"/>
        </w:rPr>
        <w:t>Include an approval-in-principle stage before the full permit is issued</w:t>
      </w:r>
    </w:p>
    <w:p w14:paraId="03C6BC31" w14:textId="77777777" w:rsidR="007225A5" w:rsidRPr="003E024E" w:rsidRDefault="002B6AA5">
      <w:pPr>
        <w:pStyle w:val="Listenabsatz"/>
        <w:numPr>
          <w:ilvl w:val="0"/>
          <w:numId w:val="5"/>
        </w:numPr>
        <w:spacing w:after="80"/>
        <w:rPr>
          <w:lang w:val="en-GB"/>
        </w:rPr>
      </w:pPr>
      <w:r>
        <w:rPr>
          <w:color w:val="333333"/>
          <w:lang w:val="en-GB"/>
        </w:rPr>
        <w:t>Auto-populate coordinates and begin counting processing days from the date of application receipt</w:t>
      </w:r>
    </w:p>
    <w:p w14:paraId="7A2E4344" w14:textId="77777777" w:rsidR="007225A5" w:rsidRPr="003E024E" w:rsidRDefault="002B6AA5">
      <w:pPr>
        <w:pStyle w:val="Listenabsatz"/>
        <w:numPr>
          <w:ilvl w:val="0"/>
          <w:numId w:val="5"/>
        </w:numPr>
        <w:spacing w:after="80"/>
        <w:rPr>
          <w:lang w:val="en-GB"/>
        </w:rPr>
      </w:pPr>
      <w:r>
        <w:rPr>
          <w:color w:val="333333"/>
          <w:lang w:val="en-GB"/>
        </w:rPr>
        <w:t>Lock approved certifications until payment is confirmed; apply penalties based on fee-fixing regulations</w:t>
      </w:r>
    </w:p>
    <w:p w14:paraId="5BD792FE" w14:textId="77777777" w:rsidR="007225A5" w:rsidRPr="003E024E" w:rsidRDefault="002B6AA5">
      <w:pPr>
        <w:pStyle w:val="berschrift2"/>
        <w:spacing w:after="160"/>
        <w:rPr>
          <w:lang w:val="en-GB"/>
        </w:rPr>
      </w:pPr>
      <w:r>
        <w:rPr>
          <w:lang w:val="en-GB"/>
        </w:rPr>
        <w:t>Drawing and Measurement Tools</w:t>
      </w:r>
    </w:p>
    <w:p w14:paraId="782F0DE2" w14:textId="77777777" w:rsidR="007225A5" w:rsidRPr="003E024E" w:rsidRDefault="002B6AA5">
      <w:pPr>
        <w:pStyle w:val="Listenabsatz"/>
        <w:numPr>
          <w:ilvl w:val="0"/>
          <w:numId w:val="6"/>
        </w:numPr>
        <w:spacing w:after="80"/>
        <w:rPr>
          <w:lang w:val="en-GB"/>
        </w:rPr>
      </w:pPr>
      <w:r>
        <w:rPr>
          <w:color w:val="333333"/>
          <w:lang w:val="en-GB"/>
        </w:rPr>
        <w:t>Add DXF to the supported import formats alongside Shapefile and KML</w:t>
      </w:r>
    </w:p>
    <w:p w14:paraId="4034A1B8" w14:textId="77777777" w:rsidR="007225A5" w:rsidRPr="003E024E" w:rsidRDefault="002B6AA5">
      <w:pPr>
        <w:pStyle w:val="Listenabsatz"/>
        <w:numPr>
          <w:ilvl w:val="0"/>
          <w:numId w:val="6"/>
        </w:numPr>
        <w:spacing w:after="80"/>
        <w:rPr>
          <w:lang w:val="en-GB"/>
        </w:rPr>
      </w:pPr>
      <w:r>
        <w:rPr>
          <w:color w:val="333333"/>
          <w:lang w:val="en-GB"/>
        </w:rPr>
        <w:t>Fix the delete function so that individual features can be removed without affecting other imported data</w:t>
      </w:r>
    </w:p>
    <w:p w14:paraId="3E2CEB08" w14:textId="77777777" w:rsidR="007225A5" w:rsidRPr="003E024E" w:rsidRDefault="002B6AA5">
      <w:pPr>
        <w:pStyle w:val="Listenabsatz"/>
        <w:numPr>
          <w:ilvl w:val="0"/>
          <w:numId w:val="6"/>
        </w:numPr>
        <w:spacing w:after="80"/>
        <w:rPr>
          <w:lang w:val="en-GB"/>
        </w:rPr>
      </w:pPr>
      <w:r>
        <w:rPr>
          <w:color w:val="333333"/>
          <w:lang w:val="en-GB"/>
        </w:rPr>
        <w:t>Improve mobile responsiveness: fix scrolling issues, resize the editing dock for smaller screens</w:t>
      </w:r>
    </w:p>
    <w:p w14:paraId="5C416DEB" w14:textId="77777777" w:rsidR="007225A5" w:rsidRPr="003E024E" w:rsidRDefault="002B6AA5">
      <w:pPr>
        <w:pStyle w:val="Listenabsatz"/>
        <w:numPr>
          <w:ilvl w:val="0"/>
          <w:numId w:val="6"/>
        </w:numPr>
        <w:spacing w:after="80"/>
        <w:rPr>
          <w:lang w:val="en-GB"/>
        </w:rPr>
      </w:pPr>
      <w:r>
        <w:rPr>
          <w:color w:val="333333"/>
          <w:lang w:val="en-GB"/>
        </w:rPr>
        <w:t>Add a unit-of-measurement selector so users can switch between metres, feet, and other units</w:t>
      </w:r>
    </w:p>
    <w:p w14:paraId="5522AC4F" w14:textId="77777777" w:rsidR="007225A5" w:rsidRPr="003E024E" w:rsidRDefault="002B6AA5">
      <w:pPr>
        <w:pStyle w:val="Listenabsatz"/>
        <w:numPr>
          <w:ilvl w:val="0"/>
          <w:numId w:val="6"/>
        </w:numPr>
        <w:spacing w:after="80"/>
        <w:rPr>
          <w:lang w:val="en-GB"/>
        </w:rPr>
      </w:pPr>
      <w:r>
        <w:rPr>
          <w:color w:val="333333"/>
          <w:lang w:val="en-GB"/>
        </w:rPr>
        <w:t>Add location detection (current GPS position) and GPS trail recording for mapping movements in the field</w:t>
      </w:r>
    </w:p>
    <w:p w14:paraId="2E3927AB" w14:textId="77777777" w:rsidR="007225A5" w:rsidRPr="003E024E" w:rsidRDefault="002B6AA5">
      <w:pPr>
        <w:pStyle w:val="Listenabsatz"/>
        <w:numPr>
          <w:ilvl w:val="0"/>
          <w:numId w:val="6"/>
        </w:numPr>
        <w:spacing w:after="80"/>
        <w:rPr>
          <w:lang w:val="en-GB"/>
        </w:rPr>
      </w:pPr>
      <w:r>
        <w:rPr>
          <w:color w:val="333333"/>
          <w:lang w:val="en-GB"/>
        </w:rPr>
        <w:t>When a layer is imported, the map should automatically zoom to the extent of that data</w:t>
      </w:r>
    </w:p>
    <w:p w14:paraId="61B3A436" w14:textId="77777777" w:rsidR="007225A5" w:rsidRPr="003E024E" w:rsidRDefault="002B6AA5">
      <w:pPr>
        <w:pStyle w:val="Listenabsatz"/>
        <w:numPr>
          <w:ilvl w:val="0"/>
          <w:numId w:val="6"/>
        </w:numPr>
        <w:spacing w:after="80"/>
        <w:rPr>
          <w:lang w:val="en-GB"/>
        </w:rPr>
      </w:pPr>
      <w:r>
        <w:rPr>
          <w:color w:val="333333"/>
          <w:lang w:val="en-GB"/>
        </w:rPr>
        <w:t>Add a report feature to the spatial analysis results and a buffer tool based on user-specified radius</w:t>
      </w:r>
    </w:p>
    <w:p w14:paraId="43AF8455" w14:textId="77777777" w:rsidR="007225A5" w:rsidRPr="003E024E" w:rsidRDefault="002B6AA5">
      <w:pPr>
        <w:pStyle w:val="Listenabsatz"/>
        <w:numPr>
          <w:ilvl w:val="0"/>
          <w:numId w:val="6"/>
        </w:numPr>
        <w:spacing w:after="80"/>
        <w:rPr>
          <w:lang w:val="en-GB"/>
        </w:rPr>
      </w:pPr>
      <w:r>
        <w:rPr>
          <w:color w:val="333333"/>
          <w:lang w:val="en-GB"/>
        </w:rPr>
        <w:t>Clarify the icons and labels on the toolbar — for example, rename the export icon to “Saved Locations” and change “draw” to “digitise” where appropriate</w:t>
      </w:r>
    </w:p>
    <w:p w14:paraId="3F748D1E" w14:textId="77777777" w:rsidR="007225A5" w:rsidRPr="003E024E" w:rsidRDefault="002B6AA5">
      <w:pPr>
        <w:pStyle w:val="berschrift2"/>
        <w:spacing w:after="160"/>
        <w:rPr>
          <w:lang w:val="en-GB"/>
        </w:rPr>
      </w:pPr>
      <w:r>
        <w:rPr>
          <w:lang w:val="en-GB"/>
        </w:rPr>
        <w:t>Parcel Generator</w:t>
      </w:r>
    </w:p>
    <w:p w14:paraId="75568260" w14:textId="77777777" w:rsidR="007225A5" w:rsidRPr="003E024E" w:rsidRDefault="002B6AA5">
      <w:pPr>
        <w:pStyle w:val="Listenabsatz"/>
        <w:numPr>
          <w:ilvl w:val="0"/>
          <w:numId w:val="7"/>
        </w:numPr>
        <w:spacing w:after="80"/>
        <w:rPr>
          <w:lang w:val="en-GB"/>
        </w:rPr>
      </w:pPr>
      <w:r>
        <w:rPr>
          <w:color w:val="333333"/>
          <w:lang w:val="en-GB"/>
        </w:rPr>
        <w:t>Parcels should be generated in blocks rather than as individual structures</w:t>
      </w:r>
    </w:p>
    <w:p w14:paraId="12D48BD9" w14:textId="77777777" w:rsidR="007225A5" w:rsidRPr="003E024E" w:rsidRDefault="002B6AA5">
      <w:pPr>
        <w:pStyle w:val="Listenabsatz"/>
        <w:numPr>
          <w:ilvl w:val="0"/>
          <w:numId w:val="7"/>
        </w:numPr>
        <w:spacing w:after="80"/>
        <w:rPr>
          <w:lang w:val="en-GB"/>
        </w:rPr>
      </w:pPr>
      <w:r>
        <w:rPr>
          <w:color w:val="333333"/>
          <w:lang w:val="en-GB"/>
        </w:rPr>
        <w:t>Provide guidelines for parcel generation including minimum and maximum acceptable areas to prevent the system running indefinitely</w:t>
      </w:r>
    </w:p>
    <w:p w14:paraId="7F05B7C1" w14:textId="77777777" w:rsidR="007225A5" w:rsidRPr="003E024E" w:rsidRDefault="002B6AA5">
      <w:pPr>
        <w:pStyle w:val="Listenabsatz"/>
        <w:numPr>
          <w:ilvl w:val="0"/>
          <w:numId w:val="7"/>
        </w:numPr>
        <w:spacing w:after="80"/>
        <w:rPr>
          <w:lang w:val="en-GB"/>
        </w:rPr>
      </w:pPr>
      <w:r>
        <w:rPr>
          <w:color w:val="333333"/>
          <w:lang w:val="en-GB"/>
        </w:rPr>
        <w:t>Allow different road widths (Type 1, 2, 3) rather than a single default</w:t>
      </w:r>
    </w:p>
    <w:p w14:paraId="19676299" w14:textId="77777777" w:rsidR="007225A5" w:rsidRPr="003E024E" w:rsidRDefault="002B6AA5">
      <w:pPr>
        <w:pStyle w:val="Listenabsatz"/>
        <w:numPr>
          <w:ilvl w:val="0"/>
          <w:numId w:val="7"/>
        </w:numPr>
        <w:spacing w:after="80"/>
        <w:rPr>
          <w:lang w:val="en-GB"/>
        </w:rPr>
      </w:pPr>
      <w:r>
        <w:rPr>
          <w:color w:val="333333"/>
          <w:lang w:val="en-GB"/>
        </w:rPr>
        <w:t>Address corner radius terminology: rename to “splay” as used in Ghanaian planning practice</w:t>
      </w:r>
    </w:p>
    <w:p w14:paraId="2E3E483F" w14:textId="77777777" w:rsidR="007225A5" w:rsidRPr="003E024E" w:rsidRDefault="002B6AA5">
      <w:pPr>
        <w:pStyle w:val="Listenabsatz"/>
        <w:numPr>
          <w:ilvl w:val="0"/>
          <w:numId w:val="7"/>
        </w:numPr>
        <w:spacing w:after="80"/>
        <w:rPr>
          <w:lang w:val="en-GB"/>
        </w:rPr>
      </w:pPr>
      <w:r>
        <w:rPr>
          <w:color w:val="333333"/>
          <w:lang w:val="en-GB"/>
        </w:rPr>
        <w:t>Add arc drawing capability alongside straight lines for parcel boundaries</w:t>
      </w:r>
    </w:p>
    <w:p w14:paraId="2666695D" w14:textId="77777777" w:rsidR="007225A5" w:rsidRPr="003E024E" w:rsidRDefault="002B6AA5">
      <w:pPr>
        <w:pStyle w:val="Listenabsatz"/>
        <w:numPr>
          <w:ilvl w:val="0"/>
          <w:numId w:val="7"/>
        </w:numPr>
        <w:spacing w:after="80"/>
        <w:rPr>
          <w:lang w:val="en-GB"/>
        </w:rPr>
      </w:pPr>
      <w:r>
        <w:rPr>
          <w:color w:val="333333"/>
          <w:lang w:val="en-GB"/>
        </w:rPr>
        <w:t>Enable deletion of individual vertices and specific lines during editing without removing the entire parcel</w:t>
      </w:r>
    </w:p>
    <w:p w14:paraId="41E4CB68" w14:textId="77777777" w:rsidR="007225A5" w:rsidRPr="003E024E" w:rsidRDefault="002B6AA5">
      <w:pPr>
        <w:pStyle w:val="Listenabsatz"/>
        <w:numPr>
          <w:ilvl w:val="0"/>
          <w:numId w:val="7"/>
        </w:numPr>
        <w:spacing w:after="80"/>
        <w:rPr>
          <w:lang w:val="en-GB"/>
        </w:rPr>
      </w:pPr>
      <w:r>
        <w:rPr>
          <w:color w:val="333333"/>
          <w:lang w:val="en-GB"/>
        </w:rPr>
        <w:t>Add numbering and zoning classification to generated parcels, distinguishing between residential and commercial land use densification standards</w:t>
      </w:r>
    </w:p>
    <w:p w14:paraId="015C3E96" w14:textId="77777777" w:rsidR="007225A5" w:rsidRPr="003E024E" w:rsidRDefault="002B6AA5">
      <w:pPr>
        <w:pStyle w:val="Listenabsatz"/>
        <w:numPr>
          <w:ilvl w:val="0"/>
          <w:numId w:val="7"/>
        </w:numPr>
        <w:spacing w:after="80"/>
        <w:rPr>
          <w:lang w:val="en-GB"/>
        </w:rPr>
      </w:pPr>
      <w:r>
        <w:rPr>
          <w:color w:val="333333"/>
          <w:lang w:val="en-GB"/>
        </w:rPr>
        <w:t>Add a progress bar to show generation duration, and export to Shapefile and KML in addition to GeoJSON</w:t>
      </w:r>
    </w:p>
    <w:p w14:paraId="4AD99FE3" w14:textId="77777777" w:rsidR="007225A5" w:rsidRPr="003E024E" w:rsidRDefault="002B6AA5">
      <w:pPr>
        <w:spacing w:before="160" w:after="160"/>
        <w:rPr>
          <w:lang w:val="en-GB"/>
        </w:rPr>
      </w:pPr>
      <w:r>
        <w:rPr>
          <w:color w:val="333333"/>
          <w:lang w:val="en-GB"/>
        </w:rPr>
        <w:t>Both workshops also emphasised the need for user manuals and video tutorials to support training and onboarding of district staff.</w:t>
      </w:r>
    </w:p>
    <w:p w14:paraId="19D7A56E" w14:textId="77777777" w:rsidR="007225A5" w:rsidRPr="003E024E" w:rsidRDefault="002B6AA5">
      <w:pPr>
        <w:rPr>
          <w:lang w:val="en-GB"/>
        </w:rPr>
      </w:pPr>
      <w:r>
        <w:rPr>
          <w:lang w:val="en-GB"/>
        </w:rPr>
        <w:br w:type="page"/>
      </w:r>
    </w:p>
    <w:p w14:paraId="00F2235D" w14:textId="77777777" w:rsidR="007225A5" w:rsidRPr="003E024E" w:rsidRDefault="002B6AA5">
      <w:pPr>
        <w:pStyle w:val="berschrift1"/>
        <w:pBdr>
          <w:bottom w:val="single" w:sz="4" w:space="4" w:color="1E1A4B"/>
        </w:pBdr>
        <w:rPr>
          <w:lang w:val="en-GB"/>
        </w:rPr>
      </w:pPr>
      <w:r>
        <w:rPr>
          <w:lang w:val="en-GB"/>
        </w:rPr>
        <w:t>8. Technical Architecture Overview</w:t>
      </w:r>
    </w:p>
    <w:p w14:paraId="64435550" w14:textId="77777777" w:rsidR="007225A5" w:rsidRPr="003E024E" w:rsidRDefault="002B6AA5">
      <w:pPr>
        <w:spacing w:after="120"/>
        <w:rPr>
          <w:lang w:val="en-GB"/>
        </w:rPr>
      </w:pPr>
      <w:r>
        <w:rPr>
          <w:b/>
          <w:bCs/>
          <w:color w:val="1E1A4B"/>
          <w:lang w:val="en-GB"/>
        </w:rPr>
        <w:t>How the Application Works</w:t>
      </w:r>
      <w:r>
        <w:rPr>
          <w:color w:val="333333"/>
          <w:lang w:val="en-GB"/>
        </w:rPr>
        <w:t>: LUPMIS2 runs entirely in the web browser. Unlike the previous desktop software, there is nothing to install — users simply open the web address and the application loads. On subsequent visits, the app loads instantly from the device’s cache, even without internet.</w:t>
      </w:r>
    </w:p>
    <w:p w14:paraId="062CD68D" w14:textId="77777777" w:rsidR="007225A5" w:rsidRPr="003E024E" w:rsidRDefault="002B6AA5">
      <w:pPr>
        <w:spacing w:after="120"/>
        <w:rPr>
          <w:lang w:val="en-GB"/>
        </w:rPr>
      </w:pPr>
      <w:r>
        <w:rPr>
          <w:b/>
          <w:bCs/>
          <w:color w:val="1E1A4B"/>
          <w:lang w:val="en-GB"/>
        </w:rPr>
        <w:t>Data Storage</w:t>
      </w:r>
      <w:r>
        <w:rPr>
          <w:color w:val="333333"/>
          <w:lang w:val="en-GB"/>
        </w:rPr>
        <w:t>: Each device maintains its own local database using modern browser storage technology. Field officers can collect and edit data all day without needing internet access.</w:t>
      </w:r>
    </w:p>
    <w:p w14:paraId="012FA12A" w14:textId="77777777" w:rsidR="007225A5" w:rsidRPr="003E024E" w:rsidRDefault="002B6AA5">
      <w:pPr>
        <w:spacing w:after="120"/>
        <w:rPr>
          <w:lang w:val="en-GB"/>
        </w:rPr>
      </w:pPr>
      <w:r>
        <w:rPr>
          <w:b/>
          <w:bCs/>
          <w:color w:val="1E1A4B"/>
          <w:lang w:val="en-GB"/>
        </w:rPr>
        <w:t>Server Communication</w:t>
      </w:r>
      <w:r>
        <w:rPr>
          <w:color w:val="333333"/>
          <w:lang w:val="en-GB"/>
        </w:rPr>
        <w:t>: The application connects to the central LUSPA server to download district data. A smart connectivity check at startup determines within five seconds whether the server is available, preventing the application from becoming unresponsive when the server is down.</w:t>
      </w:r>
    </w:p>
    <w:p w14:paraId="1B4675BE" w14:textId="77777777" w:rsidR="007225A5" w:rsidRPr="003E024E" w:rsidRDefault="002B6AA5">
      <w:pPr>
        <w:spacing w:after="120"/>
        <w:rPr>
          <w:lang w:val="en-GB"/>
        </w:rPr>
      </w:pPr>
      <w:r>
        <w:rPr>
          <w:b/>
          <w:bCs/>
          <w:color w:val="1E1A4B"/>
          <w:lang w:val="en-GB"/>
        </w:rPr>
        <w:t>Map Technology</w:t>
      </w:r>
      <w:r>
        <w:rPr>
          <w:color w:val="333333"/>
          <w:lang w:val="en-GB"/>
        </w:rPr>
        <w:t>: The mapping engine uses OpenLayers, an established open-source mapping library used by governments and organisations worldwide.</w:t>
      </w:r>
    </w:p>
    <w:p w14:paraId="791FB750" w14:textId="77777777" w:rsidR="007225A5" w:rsidRPr="003E024E" w:rsidRDefault="002B6AA5">
      <w:pPr>
        <w:spacing w:after="120"/>
        <w:rPr>
          <w:lang w:val="en-GB"/>
        </w:rPr>
      </w:pPr>
      <w:r>
        <w:rPr>
          <w:b/>
          <w:bCs/>
          <w:color w:val="1E1A4B"/>
          <w:lang w:val="en-GB"/>
        </w:rPr>
        <w:t>Progressive Web App (PWA)</w:t>
      </w:r>
      <w:r>
        <w:rPr>
          <w:color w:val="333333"/>
          <w:lang w:val="en-GB"/>
        </w:rPr>
        <w:t>: The application can be “installed” on any device — appearing as an icon on the home screen of a phone or tablet, or in the applications menu of a computer.</w:t>
      </w:r>
    </w:p>
    <w:p w14:paraId="50C873BB" w14:textId="77777777" w:rsidR="007225A5" w:rsidRPr="003E024E" w:rsidRDefault="002B6AA5">
      <w:pPr>
        <w:pStyle w:val="berschrift1"/>
        <w:pBdr>
          <w:bottom w:val="single" w:sz="4" w:space="4" w:color="1E1A4B"/>
        </w:pBdr>
        <w:rPr>
          <w:lang w:val="en-GB"/>
        </w:rPr>
      </w:pPr>
      <w:r>
        <w:rPr>
          <w:lang w:val="en-GB"/>
        </w:rPr>
        <w:t>9. Deployment &amp; Access</w:t>
      </w:r>
    </w:p>
    <w:p w14:paraId="350CB22A" w14:textId="77777777" w:rsidR="007225A5" w:rsidRPr="003E024E" w:rsidRDefault="002B6AA5">
      <w:pPr>
        <w:spacing w:after="160"/>
        <w:rPr>
          <w:lang w:val="en-GB"/>
        </w:rPr>
      </w:pPr>
      <w:r>
        <w:rPr>
          <w:color w:val="333333"/>
          <w:lang w:val="en-GB"/>
        </w:rPr>
        <w:t xml:space="preserve">The Drawing tools application is deployed at </w:t>
      </w:r>
      <w:hyperlink r:id="rId10" w:history="1">
        <w:r>
          <w:rPr>
            <w:rStyle w:val="Hyperlink"/>
            <w:lang w:val="en-GB"/>
          </w:rPr>
          <w:t>https://pwa.lupmis4luspa.org</w:t>
        </w:r>
      </w:hyperlink>
      <w:r>
        <w:rPr>
          <w:color w:val="333333"/>
          <w:lang w:val="en-GB"/>
        </w:rPr>
        <w:t xml:space="preserve">. The server infrastructure includes a web server hosting the application files, an API server providing access to the central PostgreSQL database, and the design guidelines reference site at </w:t>
      </w:r>
      <w:hyperlink r:id="rId11" w:history="1">
        <w:r>
          <w:rPr>
            <w:rStyle w:val="Hyperlink"/>
            <w:lang w:val="en-GB"/>
          </w:rPr>
          <w:t>https://lupmis.ammonvictor.com</w:t>
        </w:r>
      </w:hyperlink>
      <w:r>
        <w:rPr>
          <w:color w:val="333333"/>
          <w:lang w:val="en-GB"/>
        </w:rPr>
        <w:t>. All API communication uses secure HTTPS connections.</w:t>
      </w:r>
    </w:p>
    <w:p w14:paraId="431BB7F2" w14:textId="77777777" w:rsidR="007225A5" w:rsidRPr="003E024E" w:rsidRDefault="002B6AA5">
      <w:pPr>
        <w:pStyle w:val="berschrift1"/>
        <w:pBdr>
          <w:bottom w:val="single" w:sz="4" w:space="4" w:color="1E1A4B"/>
        </w:pBdr>
        <w:rPr>
          <w:lang w:val="en-GB"/>
        </w:rPr>
      </w:pPr>
      <w:r>
        <w:rPr>
          <w:lang w:val="en-GB"/>
        </w:rPr>
        <w:t>10. Upcoming Work &amp; Recommendations</w:t>
      </w:r>
    </w:p>
    <w:p w14:paraId="196C8BB8" w14:textId="77777777" w:rsidR="007225A5" w:rsidRPr="003E024E" w:rsidRDefault="002B6AA5">
      <w:pPr>
        <w:spacing w:after="120"/>
        <w:rPr>
          <w:lang w:val="en-GB"/>
        </w:rPr>
      </w:pPr>
      <w:r>
        <w:rPr>
          <w:b/>
          <w:bCs/>
          <w:color w:val="1E1A4B"/>
          <w:sz w:val="26"/>
          <w:szCs w:val="26"/>
          <w:lang w:val="en-GB"/>
        </w:rPr>
        <w:t>Next Steps</w:t>
      </w:r>
    </w:p>
    <w:p w14:paraId="7438CC49" w14:textId="77777777" w:rsidR="007225A5" w:rsidRPr="003E024E" w:rsidRDefault="002B6AA5">
      <w:pPr>
        <w:pStyle w:val="Listenabsatz"/>
        <w:numPr>
          <w:ilvl w:val="0"/>
          <w:numId w:val="2"/>
        </w:numPr>
        <w:spacing w:after="80"/>
        <w:rPr>
          <w:lang w:val="en-GB"/>
        </w:rPr>
      </w:pPr>
      <w:r>
        <w:rPr>
          <w:color w:val="333333"/>
          <w:lang w:val="en-GB"/>
        </w:rPr>
        <w:t>Complete the data synchronisation workflow so that field-collected data is uploaded to the central server</w:t>
      </w:r>
    </w:p>
    <w:p w14:paraId="4202006F" w14:textId="77777777" w:rsidR="007225A5" w:rsidRPr="003E024E" w:rsidRDefault="002B6AA5">
      <w:pPr>
        <w:pStyle w:val="Listenabsatz"/>
        <w:numPr>
          <w:ilvl w:val="0"/>
          <w:numId w:val="2"/>
        </w:numPr>
        <w:spacing w:after="80"/>
        <w:rPr>
          <w:lang w:val="en-GB"/>
        </w:rPr>
      </w:pPr>
      <w:r>
        <w:rPr>
          <w:color w:val="333333"/>
          <w:lang w:val="en-GB"/>
        </w:rPr>
        <w:t>Add user authentication and role-based access control so that each officer’s contributions are tracked</w:t>
      </w:r>
    </w:p>
    <w:p w14:paraId="61D77C29" w14:textId="77777777" w:rsidR="007225A5" w:rsidRPr="003E024E" w:rsidRDefault="002B6AA5">
      <w:pPr>
        <w:pStyle w:val="Listenabsatz"/>
        <w:numPr>
          <w:ilvl w:val="0"/>
          <w:numId w:val="2"/>
        </w:numPr>
        <w:spacing w:after="80"/>
        <w:rPr>
          <w:lang w:val="en-GB"/>
        </w:rPr>
      </w:pPr>
      <w:r>
        <w:rPr>
          <w:color w:val="333333"/>
          <w:lang w:val="en-GB"/>
        </w:rPr>
        <w:t>Implement the pilot district workshop feedback, prioritising mobile responsiveness fixes, DXF import, and individual feature deletion</w:t>
      </w:r>
    </w:p>
    <w:p w14:paraId="22C328EF" w14:textId="77777777" w:rsidR="007225A5" w:rsidRPr="003E024E" w:rsidRDefault="002B6AA5">
      <w:pPr>
        <w:pStyle w:val="Listenabsatz"/>
        <w:numPr>
          <w:ilvl w:val="0"/>
          <w:numId w:val="2"/>
        </w:numPr>
        <w:spacing w:after="80"/>
        <w:rPr>
          <w:lang w:val="en-GB"/>
        </w:rPr>
      </w:pPr>
      <w:r>
        <w:rPr>
          <w:color w:val="333333"/>
          <w:lang w:val="en-GB"/>
        </w:rPr>
        <w:t>Progress the MoU process with the 9 identified stakeholder organisations, beginning with ECG and Civil Aviation</w:t>
      </w:r>
    </w:p>
    <w:p w14:paraId="34060BDA" w14:textId="77777777" w:rsidR="007225A5" w:rsidRPr="003E024E" w:rsidRDefault="002B6AA5">
      <w:pPr>
        <w:pStyle w:val="Listenabsatz"/>
        <w:numPr>
          <w:ilvl w:val="0"/>
          <w:numId w:val="2"/>
        </w:numPr>
        <w:spacing w:after="80"/>
        <w:rPr>
          <w:lang w:val="en-GB"/>
        </w:rPr>
      </w:pPr>
      <w:r>
        <w:rPr>
          <w:color w:val="333333"/>
          <w:lang w:val="en-GB"/>
        </w:rPr>
        <w:t>Develop the permitting module integration between the Public Portal, District Backend, and the PWA mapping tools</w:t>
      </w:r>
    </w:p>
    <w:p w14:paraId="6701786B" w14:textId="77777777" w:rsidR="007225A5" w:rsidRPr="003E024E" w:rsidRDefault="002B6AA5">
      <w:pPr>
        <w:pStyle w:val="Listenabsatz"/>
        <w:numPr>
          <w:ilvl w:val="0"/>
          <w:numId w:val="2"/>
        </w:numPr>
        <w:spacing w:after="80"/>
        <w:rPr>
          <w:lang w:val="en-GB"/>
        </w:rPr>
      </w:pPr>
      <w:r>
        <w:rPr>
          <w:color w:val="333333"/>
          <w:lang w:val="en-GB"/>
        </w:rPr>
        <w:t>Add support for attaching photographs to locations and parcels for field documentation</w:t>
      </w:r>
    </w:p>
    <w:p w14:paraId="3E7592FD" w14:textId="77777777" w:rsidR="007225A5" w:rsidRPr="003E024E" w:rsidRDefault="002B6AA5">
      <w:pPr>
        <w:spacing w:before="240" w:after="120"/>
        <w:rPr>
          <w:lang w:val="en-GB"/>
        </w:rPr>
      </w:pPr>
      <w:r>
        <w:rPr>
          <w:b/>
          <w:bCs/>
          <w:color w:val="1E1A4B"/>
          <w:sz w:val="26"/>
          <w:szCs w:val="26"/>
          <w:lang w:val="en-GB"/>
        </w:rPr>
        <w:t>Recommendations</w:t>
      </w:r>
    </w:p>
    <w:p w14:paraId="3F94BFE3" w14:textId="77777777" w:rsidR="007225A5" w:rsidRPr="003E024E" w:rsidRDefault="002B6AA5">
      <w:pPr>
        <w:pStyle w:val="Listenabsatz"/>
        <w:numPr>
          <w:ilvl w:val="0"/>
          <w:numId w:val="3"/>
        </w:numPr>
        <w:spacing w:after="80"/>
        <w:rPr>
          <w:lang w:val="en-GB"/>
        </w:rPr>
      </w:pPr>
      <w:r>
        <w:rPr>
          <w:color w:val="333333"/>
          <w:lang w:val="en-GB"/>
        </w:rPr>
        <w:t>Conduct further field testing with LUSPA district officers, incorporating the specific feedback from the Tamale and Koforidua workshops</w:t>
      </w:r>
    </w:p>
    <w:p w14:paraId="48924859" w14:textId="77777777" w:rsidR="007225A5" w:rsidRPr="003E024E" w:rsidRDefault="002B6AA5">
      <w:pPr>
        <w:pStyle w:val="Listenabsatz"/>
        <w:numPr>
          <w:ilvl w:val="0"/>
          <w:numId w:val="3"/>
        </w:numPr>
        <w:spacing w:after="80"/>
        <w:rPr>
          <w:lang w:val="en-GB"/>
        </w:rPr>
      </w:pPr>
      <w:r>
        <w:rPr>
          <w:color w:val="333333"/>
          <w:lang w:val="en-GB"/>
        </w:rPr>
        <w:t>Establish a training programme for field staff including user manuals and video tutorials as requested by workshop participants</w:t>
      </w:r>
    </w:p>
    <w:p w14:paraId="2EEE52DA" w14:textId="77777777" w:rsidR="007225A5" w:rsidRPr="003E024E" w:rsidRDefault="002B6AA5">
      <w:pPr>
        <w:pStyle w:val="Listenabsatz"/>
        <w:numPr>
          <w:ilvl w:val="0"/>
          <w:numId w:val="3"/>
        </w:numPr>
        <w:spacing w:after="80"/>
        <w:rPr>
          <w:lang w:val="en-GB"/>
        </w:rPr>
      </w:pPr>
      <w:r>
        <w:rPr>
          <w:color w:val="333333"/>
          <w:lang w:val="en-GB"/>
        </w:rPr>
        <w:t>Prioritise the MoU framework to unblock data integrations needed for the permitting module</w:t>
      </w:r>
    </w:p>
    <w:p w14:paraId="07ED4AD8" w14:textId="77777777" w:rsidR="007225A5" w:rsidRPr="003E024E" w:rsidRDefault="002B6AA5">
      <w:pPr>
        <w:pStyle w:val="Listenabsatz"/>
        <w:numPr>
          <w:ilvl w:val="0"/>
          <w:numId w:val="3"/>
        </w:numPr>
        <w:spacing w:after="80"/>
        <w:rPr>
          <w:lang w:val="en-GB"/>
        </w:rPr>
      </w:pPr>
      <w:r>
        <w:rPr>
          <w:color w:val="333333"/>
          <w:lang w:val="en-GB"/>
        </w:rPr>
        <w:t>Define data validation rules for parcels and locations to ensure data quality from the field</w:t>
      </w:r>
    </w:p>
    <w:p w14:paraId="355CE52F" w14:textId="77777777" w:rsidR="007225A5" w:rsidRPr="003E024E" w:rsidRDefault="002B6AA5">
      <w:pPr>
        <w:pStyle w:val="berschrift1"/>
        <w:pBdr>
          <w:bottom w:val="single" w:sz="4" w:space="4" w:color="1E1A4B"/>
        </w:pBdr>
        <w:rPr>
          <w:lang w:val="en-GB"/>
        </w:rPr>
      </w:pPr>
      <w:r>
        <w:rPr>
          <w:lang w:val="en-GB"/>
        </w:rPr>
        <w:t>11. Conclusion</w:t>
      </w:r>
    </w:p>
    <w:p w14:paraId="47D11610" w14:textId="77777777" w:rsidR="007225A5" w:rsidRPr="003E024E" w:rsidRDefault="002B6AA5">
      <w:pPr>
        <w:spacing w:after="160"/>
        <w:rPr>
          <w:lang w:val="en-GB"/>
        </w:rPr>
      </w:pPr>
      <w:r>
        <w:rPr>
          <w:color w:val="333333"/>
          <w:lang w:val="en-GB"/>
        </w:rPr>
        <w:t>The LUPMIS2 application represents a significant step forward in modernising Ghana’s land use planning infrastructure. Half of the functional specification requirements are fully implemented, with the core mapping, spatial analysis, offline capability, and data management features operational and ready for field use. The stakeholder engagements have established a clear roadmap for data integration with 11 key organisations, and the pilot district workshops in Tamale and Koforidua have provided valuable, actionable feedback that will guide the next phase of development.</w:t>
      </w:r>
    </w:p>
    <w:p w14:paraId="3B48436C" w14:textId="77777777" w:rsidR="007225A5" w:rsidRPr="003E024E" w:rsidRDefault="002B6AA5">
      <w:pPr>
        <w:spacing w:after="160"/>
        <w:rPr>
          <w:lang w:val="en-GB"/>
        </w:rPr>
      </w:pPr>
      <w:r>
        <w:rPr>
          <w:color w:val="333333"/>
          <w:lang w:val="en-GB"/>
        </w:rPr>
        <w:t>With the upcoming additions of data synchronisation, user authentication, the permitting module, and the integration of stakeholder data sources, LUPMIS2 will provide a complete field-to-office workflow for land use planning across Ghana’s districts.</w:t>
      </w:r>
    </w:p>
    <w:p w14:paraId="5E4F5761" w14:textId="77777777" w:rsidR="007225A5" w:rsidRPr="003E024E" w:rsidRDefault="002B6AA5">
      <w:pPr>
        <w:spacing w:before="360" w:after="200"/>
        <w:rPr>
          <w:lang w:val="en-GB"/>
        </w:rPr>
      </w:pPr>
      <w:r>
        <w:rPr>
          <w:b/>
          <w:bCs/>
          <w:color w:val="1E1A4B"/>
          <w:sz w:val="32"/>
          <w:szCs w:val="32"/>
          <w:lang w:val="en-GB"/>
        </w:rPr>
        <w:t>12. April 2026 Update</w:t>
      </w:r>
    </w:p>
    <w:p w14:paraId="24D81994" w14:textId="77777777" w:rsidR="007225A5" w:rsidRPr="003E024E" w:rsidRDefault="002B6AA5">
      <w:pPr>
        <w:spacing w:after="160"/>
        <w:rPr>
          <w:lang w:val="en-GB"/>
        </w:rPr>
      </w:pPr>
      <w:r>
        <w:rPr>
          <w:color w:val="333333"/>
          <w:lang w:val="en-GB"/>
        </w:rPr>
        <w:t>This section summarises development work completed in April 2026 since the previous status report. Two major themes covered the period: (a) substantial additions to the in-app drawing and editing toolkit, and (b) a programme of background-data integrations focused on topographic context for land-use planning.</w:t>
      </w:r>
    </w:p>
    <w:p w14:paraId="115A077A" w14:textId="77777777" w:rsidR="007225A5" w:rsidRPr="003E024E" w:rsidRDefault="002B6AA5">
      <w:pPr>
        <w:spacing w:before="280" w:after="160"/>
        <w:rPr>
          <w:lang w:val="en-GB"/>
        </w:rPr>
      </w:pPr>
      <w:r>
        <w:rPr>
          <w:b/>
          <w:bCs/>
          <w:color w:val="1E1A4B"/>
          <w:sz w:val="26"/>
          <w:szCs w:val="26"/>
          <w:lang w:val="en-GB"/>
        </w:rPr>
        <w:t>12.1 Drawing &amp; Editing Toolkit Enhancements</w:t>
      </w:r>
    </w:p>
    <w:p w14:paraId="45DD9C73" w14:textId="77777777" w:rsidR="007225A5" w:rsidRPr="003E024E" w:rsidRDefault="002B6AA5">
      <w:pPr>
        <w:spacing w:after="160"/>
        <w:rPr>
          <w:lang w:val="en-GB"/>
        </w:rPr>
      </w:pPr>
      <w:r>
        <w:rPr>
          <w:color w:val="333333"/>
          <w:lang w:val="en-GB"/>
        </w:rPr>
        <w:t>The polygon editing workflow was significantly expanded with new tools and refined feedback patterns:</w:t>
      </w:r>
    </w:p>
    <w:p w14:paraId="61C7CC68" w14:textId="77777777" w:rsidR="007225A5" w:rsidRPr="003E024E" w:rsidRDefault="002B6AA5">
      <w:pPr>
        <w:pStyle w:val="Listenabsatz"/>
        <w:numPr>
          <w:ilvl w:val="0"/>
          <w:numId w:val="2"/>
        </w:numPr>
        <w:spacing w:after="80"/>
        <w:rPr>
          <w:lang w:val="en-GB"/>
        </w:rPr>
      </w:pPr>
      <w:r>
        <w:rPr>
          <w:b/>
          <w:bCs/>
          <w:color w:val="333333"/>
          <w:lang w:val="en-GB"/>
        </w:rPr>
        <w:t xml:space="preserve">Polygon Divide tool — </w:t>
      </w:r>
      <w:r>
        <w:rPr>
          <w:color w:val="333333"/>
          <w:lang w:val="en-GB"/>
        </w:rPr>
        <w:t>a new sub-button under the Split control divides a selected polygon into N equal-area pieces. The user picks the edge that defines the cutting direction and enters the number of divisions; the algorithm uses binary search per cut for accurate area distribution.</w:t>
      </w:r>
    </w:p>
    <w:p w14:paraId="48F98972" w14:textId="77777777" w:rsidR="007225A5" w:rsidRPr="003E024E" w:rsidRDefault="002B6AA5">
      <w:pPr>
        <w:pStyle w:val="Listenabsatz"/>
        <w:numPr>
          <w:ilvl w:val="0"/>
          <w:numId w:val="2"/>
        </w:numPr>
        <w:spacing w:after="80"/>
        <w:rPr>
          <w:lang w:val="en-GB"/>
        </w:rPr>
      </w:pPr>
      <w:r>
        <w:rPr>
          <w:b/>
          <w:bCs/>
          <w:color w:val="333333"/>
          <w:lang w:val="en-GB"/>
        </w:rPr>
        <w:t xml:space="preserve">UPN selection after Split &amp; Divide — </w:t>
      </w:r>
      <w:r>
        <w:rPr>
          <w:color w:val="333333"/>
          <w:lang w:val="en-GB"/>
        </w:rPr>
        <w:t>after splitting or dividing a parcel, the user is prompted to click the piece that should retain the original UPN identifier. All other pieces have their identifier fields cleared automatically, preventing duplicate identifiers in the database.</w:t>
      </w:r>
    </w:p>
    <w:p w14:paraId="281AC830" w14:textId="77777777" w:rsidR="007225A5" w:rsidRPr="003E024E" w:rsidRDefault="002B6AA5">
      <w:pPr>
        <w:pStyle w:val="Listenabsatz"/>
        <w:numPr>
          <w:ilvl w:val="0"/>
          <w:numId w:val="2"/>
        </w:numPr>
        <w:spacing w:after="80"/>
        <w:rPr>
          <w:lang w:val="en-GB"/>
        </w:rPr>
      </w:pPr>
      <w:r>
        <w:rPr>
          <w:b/>
          <w:bCs/>
          <w:color w:val="333333"/>
          <w:lang w:val="en-GB"/>
        </w:rPr>
        <w:t xml:space="preserve">Improved Merge algorithm — </w:t>
      </w:r>
      <w:r>
        <w:rPr>
          <w:color w:val="333333"/>
          <w:lang w:val="en-GB"/>
        </w:rPr>
        <w:t>the shared-boundary detection now uses vertex-to-edge proximity (5 m tolerance) instead of strict vertex-to-vertex matching, allowing parcels digitised independently to merge cleanly. A hybrid lock-step extension handles polygons whose shared edge has different vertex counts on each side.</w:t>
      </w:r>
    </w:p>
    <w:p w14:paraId="267E90E3" w14:textId="77777777" w:rsidR="007225A5" w:rsidRPr="003E024E" w:rsidRDefault="002B6AA5">
      <w:pPr>
        <w:pStyle w:val="Listenabsatz"/>
        <w:numPr>
          <w:ilvl w:val="0"/>
          <w:numId w:val="2"/>
        </w:numPr>
        <w:spacing w:after="80"/>
        <w:rPr>
          <w:lang w:val="en-GB"/>
        </w:rPr>
      </w:pPr>
      <w:r>
        <w:rPr>
          <w:b/>
          <w:bCs/>
          <w:color w:val="333333"/>
          <w:lang w:val="en-GB"/>
        </w:rPr>
        <w:t xml:space="preserve">A/B labels during Merge — </w:t>
      </w:r>
      <w:r>
        <w:rPr>
          <w:color w:val="333333"/>
          <w:lang w:val="en-GB"/>
        </w:rPr>
        <w:t>the first selected polygon shows a bold "A" label, the second shows "B". This makes it immediately clear which polygon’s identifier will be retained when the merge popup appears.</w:t>
      </w:r>
    </w:p>
    <w:p w14:paraId="608917D3" w14:textId="77777777" w:rsidR="007225A5" w:rsidRPr="003E024E" w:rsidRDefault="002B6AA5">
      <w:pPr>
        <w:pStyle w:val="Listenabsatz"/>
        <w:numPr>
          <w:ilvl w:val="0"/>
          <w:numId w:val="2"/>
        </w:numPr>
        <w:spacing w:after="80"/>
        <w:rPr>
          <w:lang w:val="en-GB"/>
        </w:rPr>
      </w:pPr>
      <w:r>
        <w:rPr>
          <w:b/>
          <w:bCs/>
          <w:color w:val="333333"/>
          <w:lang w:val="en-GB"/>
        </w:rPr>
        <w:t xml:space="preserve">Toast notifications — </w:t>
      </w:r>
      <w:r>
        <w:rPr>
          <w:color w:val="333333"/>
          <w:lang w:val="en-GB"/>
        </w:rPr>
        <w:t>merge, split, and divide operations now provide visible toast feedback for both success and failure cases, replacing the previous console-only logging.</w:t>
      </w:r>
    </w:p>
    <w:p w14:paraId="0663DECF" w14:textId="77777777" w:rsidR="007225A5" w:rsidRPr="003E024E" w:rsidRDefault="002B6AA5">
      <w:pPr>
        <w:pStyle w:val="Listenabsatz"/>
        <w:numPr>
          <w:ilvl w:val="0"/>
          <w:numId w:val="2"/>
        </w:numPr>
        <w:spacing w:after="80"/>
        <w:rPr>
          <w:lang w:val="en-GB"/>
        </w:rPr>
      </w:pPr>
      <w:r>
        <w:rPr>
          <w:b/>
          <w:bCs/>
          <w:color w:val="333333"/>
          <w:lang w:val="en-GB"/>
        </w:rPr>
        <w:t xml:space="preserve">Persistent vertex highlights — </w:t>
      </w:r>
      <w:r>
        <w:rPr>
          <w:color w:val="333333"/>
          <w:lang w:val="en-GB"/>
        </w:rPr>
        <w:t>when the drawing tool is active and the user selects a polygon for modification, every vertex is now displayed as a small blue dot. Previously only the closest vertex appeared on hover. The implementation uses a separate overlay layer rather than subclassing ol-ext’s ModifyFeature, leaving the existing hover behaviour intact.</w:t>
      </w:r>
    </w:p>
    <w:p w14:paraId="406766EB" w14:textId="77777777" w:rsidR="007225A5" w:rsidRPr="003E024E" w:rsidRDefault="002B6AA5">
      <w:pPr>
        <w:spacing w:before="280" w:after="160"/>
        <w:rPr>
          <w:lang w:val="en-GB"/>
        </w:rPr>
      </w:pPr>
      <w:r>
        <w:rPr>
          <w:b/>
          <w:bCs/>
          <w:color w:val="1E1A4B"/>
          <w:sz w:val="26"/>
          <w:szCs w:val="26"/>
          <w:lang w:val="en-GB"/>
        </w:rPr>
        <w:t>12.2 External Data &amp; Background Layer Integrations</w:t>
      </w:r>
    </w:p>
    <w:p w14:paraId="59E4164B" w14:textId="77777777" w:rsidR="007225A5" w:rsidRPr="003E024E" w:rsidRDefault="002B6AA5">
      <w:pPr>
        <w:pStyle w:val="Listenabsatz"/>
        <w:numPr>
          <w:ilvl w:val="0"/>
          <w:numId w:val="2"/>
        </w:numPr>
        <w:spacing w:after="80"/>
        <w:rPr>
          <w:lang w:val="en-GB"/>
        </w:rPr>
      </w:pPr>
      <w:r>
        <w:rPr>
          <w:b/>
          <w:bCs/>
          <w:color w:val="333333"/>
          <w:lang w:val="en-GB"/>
        </w:rPr>
        <w:t xml:space="preserve">External Source layer tool — </w:t>
      </w:r>
      <w:r>
        <w:rPr>
          <w:color w:val="333333"/>
          <w:lang w:val="en-GB"/>
        </w:rPr>
        <w:t>a green "+" button injected into the "External Source" group header in the LayerSwitcher opens a dialog letting users add WMS, WFS, or XYZ tile layers at runtime. URL, layer name, and display title are validated; tile-load errors surface as toast warnings.</w:t>
      </w:r>
    </w:p>
    <w:p w14:paraId="1E381BAE" w14:textId="77777777" w:rsidR="007225A5" w:rsidRPr="003E024E" w:rsidRDefault="002B6AA5">
      <w:pPr>
        <w:pStyle w:val="Listenabsatz"/>
        <w:numPr>
          <w:ilvl w:val="0"/>
          <w:numId w:val="2"/>
        </w:numPr>
        <w:spacing w:after="80"/>
        <w:rPr>
          <w:lang w:val="en-GB"/>
        </w:rPr>
      </w:pPr>
      <w:r>
        <w:rPr>
          <w:b/>
          <w:bCs/>
          <w:color w:val="333333"/>
          <w:lang w:val="en-GB"/>
        </w:rPr>
        <w:t xml:space="preserve">DEAfrica Coastlines &amp; Slope layers — </w:t>
      </w:r>
      <w:r>
        <w:rPr>
          <w:color w:val="333333"/>
          <w:lang w:val="en-GB"/>
        </w:rPr>
        <w:t>two layers from Digital Earth Africa’s OGC Web Service were added to the "Biophysical Environment" group. The Coastlines v0.4 layer shows annual shorelines and rates of change; the SRTM-derived Slope layer (style_slope) renders as a semi-transparent background, with hills and valleys reading like a traditional shaded-relief topographic map.</w:t>
      </w:r>
    </w:p>
    <w:p w14:paraId="698AB348" w14:textId="77777777" w:rsidR="007225A5" w:rsidRPr="003E024E" w:rsidRDefault="002B6AA5">
      <w:pPr>
        <w:pStyle w:val="Listenabsatz"/>
        <w:numPr>
          <w:ilvl w:val="0"/>
          <w:numId w:val="2"/>
        </w:numPr>
        <w:spacing w:after="80"/>
        <w:rPr>
          <w:lang w:val="en-GB"/>
        </w:rPr>
      </w:pPr>
      <w:r>
        <w:rPr>
          <w:b/>
          <w:bCs/>
          <w:color w:val="333333"/>
          <w:lang w:val="en-GB"/>
        </w:rPr>
        <w:t xml:space="preserve">Default base map setting — </w:t>
      </w:r>
      <w:r>
        <w:rPr>
          <w:color w:val="333333"/>
          <w:lang w:val="en-GB"/>
        </w:rPr>
        <w:t>a new card in the Settings panel lets users choose their preferred base map (Topographic, OpenStreetMap, Satellite, Google Sat, Carto Light, Carto Dark). The selection is saved to localStorage and restored on every app load, so each device remembers its user’s choice. Topographic is the new factory default.</w:t>
      </w:r>
    </w:p>
    <w:p w14:paraId="090CBF88" w14:textId="77777777" w:rsidR="007225A5" w:rsidRPr="003E024E" w:rsidRDefault="002B6AA5">
      <w:pPr>
        <w:pStyle w:val="Listenabsatz"/>
        <w:numPr>
          <w:ilvl w:val="0"/>
          <w:numId w:val="2"/>
        </w:numPr>
        <w:spacing w:after="80"/>
        <w:rPr>
          <w:lang w:val="en-GB"/>
        </w:rPr>
      </w:pPr>
      <w:r>
        <w:rPr>
          <w:b/>
          <w:bCs/>
          <w:color w:val="333333"/>
          <w:lang w:val="en-GB"/>
        </w:rPr>
        <w:t xml:space="preserve">Generic addWMSLayer / addXYZLayer methods — </w:t>
      </w:r>
      <w:r>
        <w:rPr>
          <w:color w:val="333333"/>
          <w:lang w:val="en-GB"/>
        </w:rPr>
        <w:t>on MapView, accepting style, opacity, zIndex, attributions, and legendUrl. WMS layers were switched from ImageWMS to TileWMS to avoid the "Width 4366 exceeds supported maximum 512" errors on large screens.</w:t>
      </w:r>
    </w:p>
    <w:p w14:paraId="491C66DF" w14:textId="77777777" w:rsidR="007225A5" w:rsidRPr="003E024E" w:rsidRDefault="002B6AA5">
      <w:pPr>
        <w:pStyle w:val="Listenabsatz"/>
        <w:numPr>
          <w:ilvl w:val="0"/>
          <w:numId w:val="2"/>
        </w:numPr>
        <w:spacing w:after="80"/>
        <w:rPr>
          <w:lang w:val="en-GB"/>
        </w:rPr>
      </w:pPr>
      <w:r>
        <w:rPr>
          <w:b/>
          <w:bCs/>
          <w:color w:val="333333"/>
          <w:lang w:val="en-GB"/>
        </w:rPr>
        <w:t xml:space="preserve">Legend panel — </w:t>
      </w:r>
      <w:r>
        <w:rPr>
          <w:color w:val="333333"/>
          <w:lang w:val="en-GB"/>
        </w:rPr>
        <w:t>a floating card in the bottom-right of the map automatically shows legend images for any visible layer that has a legendUrl registered. Hidden when no relevant layers are visible.</w:t>
      </w:r>
    </w:p>
    <w:p w14:paraId="61A36821" w14:textId="77777777" w:rsidR="007225A5" w:rsidRPr="003E024E" w:rsidRDefault="002B6AA5">
      <w:pPr>
        <w:pStyle w:val="Listenabsatz"/>
        <w:numPr>
          <w:ilvl w:val="0"/>
          <w:numId w:val="2"/>
        </w:numPr>
        <w:spacing w:after="80"/>
        <w:rPr>
          <w:lang w:val="en-GB"/>
        </w:rPr>
      </w:pPr>
      <w:r>
        <w:rPr>
          <w:b/>
          <w:bCs/>
          <w:color w:val="333333"/>
          <w:lang w:val="en-GB"/>
        </w:rPr>
        <w:t xml:space="preserve">Contours hillshade layer — </w:t>
      </w:r>
      <w:r>
        <w:rPr>
          <w:color w:val="333333"/>
          <w:lang w:val="en-GB"/>
        </w:rPr>
        <w:t>a new spatial-planning API endpoint (get_contours_hillshade.php) returns elevation contours imported from OpenTopography’s viz.hh_hillshade product. The PWA renders them as fine grey lines in the "Biophysical Environment" group.</w:t>
      </w:r>
    </w:p>
    <w:p w14:paraId="54DEA223" w14:textId="77777777" w:rsidR="007225A5" w:rsidRPr="003E024E" w:rsidRDefault="002B6AA5">
      <w:pPr>
        <w:spacing w:before="280" w:after="160"/>
        <w:rPr>
          <w:lang w:val="en-GB"/>
        </w:rPr>
      </w:pPr>
      <w:r>
        <w:rPr>
          <w:b/>
          <w:bCs/>
          <w:color w:val="1E1A4B"/>
          <w:sz w:val="26"/>
          <w:szCs w:val="26"/>
          <w:lang w:val="en-GB"/>
        </w:rPr>
        <w:t>12.3 Topographic Background Layers — Research Document</w:t>
      </w:r>
    </w:p>
    <w:p w14:paraId="7BFF04FC" w14:textId="77777777" w:rsidR="007225A5" w:rsidRPr="003E024E" w:rsidRDefault="002B6AA5">
      <w:pPr>
        <w:spacing w:after="160"/>
        <w:rPr>
          <w:lang w:val="en-GB"/>
        </w:rPr>
      </w:pPr>
      <w:r>
        <w:rPr>
          <w:color w:val="333333"/>
          <w:lang w:val="en-GB"/>
        </w:rPr>
        <w:t>A separate research document, "Topographic Background Layers for LUPMIS2", was produced to evaluate options for integrating contour and elevation data. Its key findings are summarised below.</w:t>
      </w:r>
    </w:p>
    <w:p w14:paraId="016F2373" w14:textId="77777777" w:rsidR="007225A5" w:rsidRPr="003E024E" w:rsidRDefault="002B6AA5" w:rsidP="00763ECD">
      <w:pPr>
        <w:pStyle w:val="berschrift3"/>
        <w:rPr>
          <w:lang w:val="en-GB"/>
        </w:rPr>
      </w:pPr>
      <w:r>
        <w:rPr>
          <w:lang w:val="en-GB"/>
        </w:rPr>
        <w:t>Categories of available data</w:t>
      </w:r>
    </w:p>
    <w:p w14:paraId="1FAF9579" w14:textId="77777777" w:rsidR="007225A5" w:rsidRPr="003E024E" w:rsidRDefault="002B6AA5">
      <w:pPr>
        <w:spacing w:after="160"/>
        <w:rPr>
          <w:lang w:val="en-GB"/>
        </w:rPr>
      </w:pPr>
      <w:r>
        <w:rPr>
          <w:color w:val="333333"/>
          <w:lang w:val="en-GB"/>
        </w:rPr>
        <w:t>Topographic sources fall into three categories with very different integration profiles:</w:t>
      </w:r>
    </w:p>
    <w:p w14:paraId="2E05FA42" w14:textId="77777777" w:rsidR="007225A5" w:rsidRPr="003E024E" w:rsidRDefault="002B6AA5">
      <w:pPr>
        <w:pStyle w:val="Listenabsatz"/>
        <w:numPr>
          <w:ilvl w:val="0"/>
          <w:numId w:val="2"/>
        </w:numPr>
        <w:spacing w:after="80"/>
        <w:rPr>
          <w:lang w:val="en-GB"/>
        </w:rPr>
      </w:pPr>
      <w:r>
        <w:rPr>
          <w:b/>
          <w:bCs/>
          <w:color w:val="333333"/>
          <w:lang w:val="en-GB"/>
        </w:rPr>
        <w:t xml:space="preserve">Pre-rendered tile services </w:t>
      </w:r>
      <w:r>
        <w:rPr>
          <w:color w:val="333333"/>
          <w:lang w:val="en-GB"/>
        </w:rPr>
        <w:t>(OpenTopoMap, Esri World Topo Map, MapTiler Topo, Thunderforest Outdoors) — plug-and-play XYZ tiles that render immediately in OpenLayers. OpenTopoMap is the default choice: free, global, includes contours and hillshade, and is licensed CC-BY-SA 3.0 with attribution.</w:t>
      </w:r>
    </w:p>
    <w:p w14:paraId="365E76E7" w14:textId="77777777" w:rsidR="007225A5" w:rsidRPr="003E024E" w:rsidRDefault="002B6AA5">
      <w:pPr>
        <w:pStyle w:val="Listenabsatz"/>
        <w:numPr>
          <w:ilvl w:val="0"/>
          <w:numId w:val="2"/>
        </w:numPr>
        <w:spacing w:after="80"/>
        <w:rPr>
          <w:lang w:val="en-GB"/>
        </w:rPr>
      </w:pPr>
      <w:r>
        <w:rPr>
          <w:b/>
          <w:bCs/>
          <w:color w:val="333333"/>
          <w:lang w:val="en-GB"/>
        </w:rPr>
        <w:t xml:space="preserve">Raw DEM / elevation APIs </w:t>
      </w:r>
      <w:r>
        <w:rPr>
          <w:color w:val="333333"/>
          <w:lang w:val="en-GB"/>
        </w:rPr>
        <w:t>(OpenTopography, Digital Earth Africa) — provide elevation data that must be processed client- or server-side to produce contours or hillshades. OpenTopography is download-only with strict rate limits; DEAfrica provides DEM rasters as colour ramps via WMS.</w:t>
      </w:r>
    </w:p>
    <w:p w14:paraId="61045199" w14:textId="77777777" w:rsidR="007225A5" w:rsidRPr="003E024E" w:rsidRDefault="002B6AA5">
      <w:pPr>
        <w:pStyle w:val="Listenabsatz"/>
        <w:numPr>
          <w:ilvl w:val="0"/>
          <w:numId w:val="2"/>
        </w:numPr>
        <w:spacing w:after="80"/>
        <w:rPr>
          <w:lang w:val="en-GB"/>
        </w:rPr>
      </w:pPr>
      <w:r>
        <w:rPr>
          <w:b/>
          <w:bCs/>
          <w:color w:val="333333"/>
          <w:lang w:val="en-GB"/>
        </w:rPr>
        <w:t xml:space="preserve">Self-hosted pipelines </w:t>
      </w:r>
      <w:r>
        <w:rPr>
          <w:color w:val="333333"/>
          <w:lang w:val="en-GB"/>
        </w:rPr>
        <w:t>(MapTiler Africa contour vector tiles, custom GDAL workflows from SRTM) — most work, most control, and the only way to obtain cartographic-quality contours tailored to LUSPA’s specifications.</w:t>
      </w:r>
    </w:p>
    <w:p w14:paraId="7DBB3C5C" w14:textId="77777777" w:rsidR="007225A5" w:rsidRPr="003E024E" w:rsidRDefault="002B6AA5" w:rsidP="00763ECD">
      <w:pPr>
        <w:pStyle w:val="berschrift3"/>
        <w:rPr>
          <w:lang w:val="en-GB"/>
        </w:rPr>
      </w:pPr>
      <w:r>
        <w:rPr>
          <w:lang w:val="en-GB"/>
        </w:rPr>
        <w:t>Why OpenTopography is not a runtime layer</w:t>
      </w:r>
    </w:p>
    <w:p w14:paraId="13079733" w14:textId="77777777" w:rsidR="007225A5" w:rsidRPr="003E024E" w:rsidRDefault="002B6AA5">
      <w:pPr>
        <w:spacing w:after="160"/>
        <w:rPr>
          <w:lang w:val="en-GB"/>
        </w:rPr>
      </w:pPr>
      <w:r>
        <w:rPr>
          <w:color w:val="333333"/>
          <w:lang w:val="en-GB"/>
        </w:rPr>
        <w:t>OpenTopography is a download-focused DEM service, not a tile service. It offers no WMS, WMTS, or XYZ endpoints, and its non-academic API is rate-limited to fifty calls per twenty-four hours. Interactive panning would exhaust this quota within minutes. The realistic integration path is therefore a one-off ETL job rather than a runtime API call.</w:t>
      </w:r>
    </w:p>
    <w:p w14:paraId="25404A15" w14:textId="77777777" w:rsidR="007225A5" w:rsidRPr="003E024E" w:rsidRDefault="002B6AA5" w:rsidP="00763ECD">
      <w:pPr>
        <w:pStyle w:val="berschrift3"/>
        <w:rPr>
          <w:lang w:val="en-GB"/>
        </w:rPr>
      </w:pPr>
      <w:r>
        <w:rPr>
          <w:lang w:val="en-GB"/>
        </w:rPr>
        <w:t>Recommended OpenTopography ETL pipeline</w:t>
      </w:r>
    </w:p>
    <w:p w14:paraId="2E66D734" w14:textId="77777777" w:rsidR="007225A5" w:rsidRPr="003E024E" w:rsidRDefault="002B6AA5">
      <w:pPr>
        <w:spacing w:after="160"/>
        <w:rPr>
          <w:lang w:val="en-GB"/>
        </w:rPr>
      </w:pPr>
      <w:r>
        <w:rPr>
          <w:color w:val="333333"/>
          <w:lang w:val="en-GB"/>
        </w:rPr>
        <w:t>The following diagram illustrates the practical pipeline for incorporating OpenTopography data into LUPMIS2: a one-time download of the SRTM or Copernicus DEM clip covering Ghana, processing into contour polylines and a hillshade raster, serving via either GeoServer WMS or a pre-rendered XYZ tile pyramid, and consuming in the PWA through the existing addWMSLayer or addXYZLayer methods.</w:t>
      </w:r>
    </w:p>
    <w:p w14:paraId="3A5ABBFC" w14:textId="77777777" w:rsidR="007225A5" w:rsidRPr="003E024E" w:rsidRDefault="002B6AA5">
      <w:pPr>
        <w:spacing w:before="240" w:after="240"/>
        <w:jc w:val="center"/>
        <w:rPr>
          <w:lang w:val="en-GB"/>
        </w:rPr>
      </w:pPr>
      <w:r>
        <w:rPr>
          <w:noProof/>
          <w:lang w:val="en-GB"/>
        </w:rPr>
        <w:drawing>
          <wp:inline distT="0" distB="0" distL="0" distR="0" wp14:anchorId="48E95229" wp14:editId="3A01DB9E">
            <wp:extent cx="5500000" cy="5500000"/>
            <wp:effectExtent l="0" t="0" r="0" b="0"/>
            <wp:docPr id="2" name="OpenTopography Workflow" descr="OpenTopography ETL workflow for LUPMIS2 — download DEM, generate contours and hillshade, serve as WMS or XYZ" title="OpenTopography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00000" cy="5500000"/>
                    </a:xfrm>
                    <a:prstGeom prst="rect">
                      <a:avLst/>
                    </a:prstGeom>
                  </pic:spPr>
                </pic:pic>
              </a:graphicData>
            </a:graphic>
          </wp:inline>
        </w:drawing>
      </w:r>
    </w:p>
    <w:p w14:paraId="45EA8112" w14:textId="77777777" w:rsidR="007225A5" w:rsidRPr="003E024E" w:rsidRDefault="002B6AA5">
      <w:pPr>
        <w:spacing w:after="240"/>
        <w:jc w:val="center"/>
        <w:rPr>
          <w:lang w:val="en-GB"/>
        </w:rPr>
      </w:pPr>
      <w:r>
        <w:rPr>
          <w:i/>
          <w:iCs/>
          <w:color w:val="6B7280"/>
          <w:sz w:val="20"/>
          <w:szCs w:val="20"/>
          <w:lang w:val="en-GB"/>
        </w:rPr>
        <w:t>Figure 1. OpenTopography → LUPMIS2 topographic workflow. One-off ETL job; no runtime OpenTopography API calls.</w:t>
      </w:r>
    </w:p>
    <w:p w14:paraId="5066772A" w14:textId="77777777" w:rsidR="007225A5" w:rsidRPr="003E024E" w:rsidRDefault="002B6AA5" w:rsidP="00763ECD">
      <w:pPr>
        <w:pStyle w:val="berschrift3"/>
        <w:rPr>
          <w:lang w:val="en-GB"/>
        </w:rPr>
      </w:pPr>
      <w:r>
        <w:rPr>
          <w:lang w:val="en-GB"/>
        </w:rPr>
        <w:t>Recommendations applied</w:t>
      </w:r>
    </w:p>
    <w:p w14:paraId="05F6681E" w14:textId="77777777" w:rsidR="007225A5" w:rsidRPr="003E024E" w:rsidRDefault="002B6AA5">
      <w:pPr>
        <w:pStyle w:val="Listenabsatz"/>
        <w:numPr>
          <w:ilvl w:val="0"/>
          <w:numId w:val="2"/>
        </w:numPr>
        <w:spacing w:after="80"/>
        <w:rPr>
          <w:lang w:val="en-GB"/>
        </w:rPr>
      </w:pPr>
      <w:r>
        <w:rPr>
          <w:b/>
          <w:bCs/>
          <w:color w:val="333333"/>
          <w:lang w:val="en-GB"/>
        </w:rPr>
        <w:t xml:space="preserve">Primary — </w:t>
      </w:r>
      <w:r>
        <w:rPr>
          <w:color w:val="333333"/>
          <w:lang w:val="en-GB"/>
        </w:rPr>
        <w:t>OpenTopoMap accepted as the default base map (selectable per device via the new Settings card). Provides immediate visual contours and hillshade across Ghana with zero server-side work.</w:t>
      </w:r>
    </w:p>
    <w:p w14:paraId="590502EA" w14:textId="77777777" w:rsidR="007225A5" w:rsidRPr="003E024E" w:rsidRDefault="002B6AA5">
      <w:pPr>
        <w:pStyle w:val="Listenabsatz"/>
        <w:numPr>
          <w:ilvl w:val="0"/>
          <w:numId w:val="2"/>
        </w:numPr>
        <w:spacing w:after="80"/>
        <w:rPr>
          <w:lang w:val="en-GB"/>
        </w:rPr>
      </w:pPr>
      <w:r>
        <w:rPr>
          <w:b/>
          <w:bCs/>
          <w:color w:val="333333"/>
          <w:lang w:val="en-GB"/>
        </w:rPr>
        <w:t xml:space="preserve">Secondary — </w:t>
      </w:r>
      <w:r>
        <w:rPr>
          <w:color w:val="333333"/>
          <w:lang w:val="en-GB"/>
        </w:rPr>
        <w:t>DEAfrica SRTM-derived Slope WMS added as a "Biophysical Environment" overlay, rendered as a semi-transparent background layer behind vector overlays.</w:t>
      </w:r>
    </w:p>
    <w:p w14:paraId="304DB7CE" w14:textId="77777777" w:rsidR="007225A5" w:rsidRPr="003E024E" w:rsidRDefault="002B6AA5">
      <w:pPr>
        <w:pStyle w:val="Listenabsatz"/>
        <w:numPr>
          <w:ilvl w:val="0"/>
          <w:numId w:val="2"/>
        </w:numPr>
        <w:spacing w:after="80"/>
        <w:rPr>
          <w:lang w:val="en-GB"/>
        </w:rPr>
      </w:pPr>
      <w:r>
        <w:rPr>
          <w:b/>
          <w:bCs/>
          <w:color w:val="333333"/>
          <w:lang w:val="en-GB"/>
        </w:rPr>
        <w:t xml:space="preserve">Long-term — </w:t>
      </w:r>
      <w:r>
        <w:rPr>
          <w:color w:val="333333"/>
          <w:lang w:val="en-GB"/>
        </w:rPr>
        <w:t>a custom Ghana contour service is recommended for parcel-level planning, using the OpenTopography ETL pipeline shown above. The first iteration of this is the Contours hillshade layer described in section 12.2.</w:t>
      </w:r>
    </w:p>
    <w:p w14:paraId="309129C9" w14:textId="77777777" w:rsidR="0032655B" w:rsidRDefault="00000000">
      <w:pPr>
        <w:spacing w:before="360" w:after="200"/>
      </w:pPr>
      <w:r>
        <w:rPr>
          <w:b/>
          <w:bCs/>
          <w:color w:val="1E1A4B"/>
          <w:sz w:val="32"/>
          <w:szCs w:val="32"/>
          <w:lang w:val="en-GB"/>
        </w:rPr>
        <w:t>13. May 2026 Update — Authentication &amp; UI Modernisation</w:t>
      </w:r>
    </w:p>
    <w:p w14:paraId="4BFCD697" w14:textId="77777777" w:rsidR="0032655B" w:rsidRDefault="00000000">
      <w:pPr>
        <w:spacing w:after="160"/>
      </w:pPr>
      <w:r>
        <w:rPr>
          <w:color w:val="333333"/>
          <w:lang w:val="en-GB"/>
        </w:rPr>
        <w:t>This update covers the integration of the LUSPA single-sign-on (SSO) flow into the LUPMIS2 PWA, plus a programme of user-interface modernisations across the layer panel, account menu, and tile-cache management.</w:t>
      </w:r>
    </w:p>
    <w:p w14:paraId="3DC13F24" w14:textId="77777777" w:rsidR="0032655B" w:rsidRDefault="00000000">
      <w:pPr>
        <w:spacing w:before="280" w:after="160"/>
      </w:pPr>
      <w:r>
        <w:rPr>
          <w:b/>
          <w:bCs/>
          <w:color w:val="1E1A4B"/>
          <w:sz w:val="26"/>
          <w:szCs w:val="26"/>
          <w:lang w:val="en-GB"/>
        </w:rPr>
        <w:t>13.1 SSO Authentication Integration</w:t>
      </w:r>
    </w:p>
    <w:p w14:paraId="39A00B37" w14:textId="77777777" w:rsidR="0032655B" w:rsidRDefault="00000000">
      <w:pPr>
        <w:spacing w:after="160"/>
      </w:pPr>
      <w:r>
        <w:rPr>
          <w:color w:val="333333"/>
          <w:lang w:val="en-GB"/>
        </w:rPr>
        <w:t>Until this update, LUPMIS2 used a hard-coded district_id (= 1) baked into the JavaScript client. With this release, the application now authenticates the user against the LUSPA central SSO service and scopes every API call to the logged-in user’s actual district. The user’s identity, role, and district are picked up from the SSO session and made available to the front-end on each page load.</w:t>
      </w:r>
    </w:p>
    <w:p w14:paraId="4BDB0D3A" w14:textId="77777777" w:rsidR="0032655B" w:rsidRDefault="00000000">
      <w:pPr>
        <w:spacing w:before="220" w:after="120"/>
      </w:pPr>
      <w:r>
        <w:rPr>
          <w:b/>
          <w:bCs/>
          <w:color w:val="10B981"/>
          <w:lang w:val="en-GB"/>
        </w:rPr>
        <w:t>Architecture</w:t>
      </w:r>
    </w:p>
    <w:p w14:paraId="2D975884" w14:textId="77777777" w:rsidR="0032655B" w:rsidRDefault="00000000">
      <w:pPr>
        <w:spacing w:after="160"/>
      </w:pPr>
      <w:r>
        <w:rPr>
          <w:color w:val="333333"/>
          <w:lang w:val="en-GB"/>
        </w:rPr>
        <w:t>The authentication flow follows the model already used by other LUPMIS subsystems and was implemented in collaboration with the LUSPA authentication team:</w:t>
      </w:r>
    </w:p>
    <w:p w14:paraId="222B8FC1" w14:textId="77777777" w:rsidR="0032655B" w:rsidRDefault="00000000">
      <w:pPr>
        <w:numPr>
          <w:ilvl w:val="0"/>
          <w:numId w:val="2"/>
        </w:numPr>
        <w:spacing w:after="80"/>
      </w:pPr>
      <w:r>
        <w:rPr>
          <w:b/>
          <w:bCs/>
          <w:color w:val="333333"/>
          <w:lang w:val="en-GB"/>
        </w:rPr>
        <w:t xml:space="preserve">1. </w:t>
      </w:r>
      <w:r>
        <w:rPr>
          <w:color w:val="333333"/>
          <w:lang w:val="en-GB"/>
        </w:rPr>
        <w:t>The user logs in once at the central SSO portal at lupmis4luspa.org. The SSO server sets the cookie sso_auth_token with Domain=.lupmis4luspa.org so it is shared by every subdomain.</w:t>
      </w:r>
    </w:p>
    <w:p w14:paraId="7C36A3BF" w14:textId="77777777" w:rsidR="0032655B" w:rsidRDefault="00000000">
      <w:pPr>
        <w:numPr>
          <w:ilvl w:val="0"/>
          <w:numId w:val="2"/>
        </w:numPr>
        <w:spacing w:after="80"/>
      </w:pPr>
      <w:r>
        <w:rPr>
          <w:b/>
          <w:bCs/>
          <w:color w:val="333333"/>
          <w:lang w:val="en-GB"/>
        </w:rPr>
        <w:t xml:space="preserve">2. </w:t>
      </w:r>
      <w:r>
        <w:rPr>
          <w:color w:val="333333"/>
          <w:lang w:val="en-GB"/>
        </w:rPr>
        <w:t>When the user navigates to pwa.lupmis4luspa.org, Apache serves a new PHP entry point (public/index.php) instead of the static HTML.</w:t>
      </w:r>
    </w:p>
    <w:p w14:paraId="5734BEE9" w14:textId="77777777" w:rsidR="0032655B" w:rsidRDefault="00000000">
      <w:pPr>
        <w:numPr>
          <w:ilvl w:val="0"/>
          <w:numId w:val="2"/>
        </w:numPr>
        <w:spacing w:after="80"/>
      </w:pPr>
      <w:r>
        <w:rPr>
          <w:b/>
          <w:bCs/>
          <w:color w:val="333333"/>
          <w:lang w:val="en-GB"/>
        </w:rPr>
        <w:t xml:space="preserve">3. </w:t>
      </w:r>
      <w:r>
        <w:rPr>
          <w:color w:val="333333"/>
          <w:lang w:val="en-GB"/>
        </w:rPr>
        <w:t>The PHP code reads the SSO cookie and validates it against the SSO service. On success it populates a PHP session with the user’s profile fields (user_id, district_id, region_id, full_name, ua_id, etc.).</w:t>
      </w:r>
    </w:p>
    <w:p w14:paraId="1D8CD979" w14:textId="77777777" w:rsidR="0032655B" w:rsidRDefault="00000000">
      <w:pPr>
        <w:numPr>
          <w:ilvl w:val="0"/>
          <w:numId w:val="2"/>
        </w:numPr>
        <w:spacing w:after="80"/>
      </w:pPr>
      <w:r>
        <w:rPr>
          <w:b/>
          <w:bCs/>
          <w:color w:val="333333"/>
          <w:lang w:val="en-GB"/>
        </w:rPr>
        <w:t xml:space="preserve">4. </w:t>
      </w:r>
      <w:r>
        <w:rPr>
          <w:color w:val="333333"/>
          <w:lang w:val="en-GB"/>
        </w:rPr>
        <w:t>PHP then reads the Vite-built index.html, injects a window.LUPMIS_SESSION JavaScript global containing the session payload, and serves the combined response.</w:t>
      </w:r>
    </w:p>
    <w:p w14:paraId="3F7FAEDB" w14:textId="77777777" w:rsidR="0032655B" w:rsidRDefault="00000000">
      <w:pPr>
        <w:numPr>
          <w:ilvl w:val="0"/>
          <w:numId w:val="2"/>
        </w:numPr>
        <w:spacing w:after="80"/>
      </w:pPr>
      <w:r>
        <w:rPr>
          <w:b/>
          <w:bCs/>
          <w:color w:val="333333"/>
          <w:lang w:val="en-GB"/>
        </w:rPr>
        <w:t xml:space="preserve">5. </w:t>
      </w:r>
      <w:r>
        <w:rPr>
          <w:color w:val="333333"/>
          <w:lang w:val="en-GB"/>
        </w:rPr>
        <w:t>The PWA reads window.LUPMIS_SESSION on startup. The previously hard-coded district_id in src/remotedb.js is now a dynamic getter that resolves from the session at request time, so every API call is automatically scoped to the authenticated user.</w:t>
      </w:r>
    </w:p>
    <w:p w14:paraId="2063CE5E" w14:textId="77777777" w:rsidR="0032655B" w:rsidRDefault="00000000">
      <w:pPr>
        <w:spacing w:before="220" w:after="120"/>
      </w:pPr>
      <w:r>
        <w:rPr>
          <w:b/>
          <w:bCs/>
          <w:color w:val="10B981"/>
          <w:lang w:val="en-GB"/>
        </w:rPr>
        <w:t>New / modified files</w:t>
      </w:r>
    </w:p>
    <w:p w14:paraId="2FF0B894" w14:textId="77777777" w:rsidR="0032655B" w:rsidRDefault="00000000">
      <w:pPr>
        <w:numPr>
          <w:ilvl w:val="0"/>
          <w:numId w:val="2"/>
        </w:numPr>
        <w:spacing w:after="80"/>
      </w:pPr>
      <w:r>
        <w:rPr>
          <w:rFonts w:ascii="Menlo" w:hAnsi="Menlo" w:cs="Menlo"/>
          <w:color w:val="333333"/>
          <w:lang w:val="en-GB"/>
        </w:rPr>
        <w:t>public/index.php</w:t>
      </w:r>
      <w:r>
        <w:rPr>
          <w:color w:val="333333"/>
          <w:lang w:val="en-GB"/>
        </w:rPr>
        <w:t xml:space="preserve"> — the PHP entry point. Adapted from the auth team’s reference code; includes safety improvements (input URL-encoding, defensive null checks, removed debug var_dump calls) and replaces the original index_two.php redirect with inline session injection.</w:t>
      </w:r>
    </w:p>
    <w:p w14:paraId="40E5C3BB"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sets DirectoryIndex index.php index.html so Apache prefers the PHP wrapper for the bare URL. Also includes a defensive SetHandler rule for .php files.</w:t>
      </w:r>
    </w:p>
    <w:p w14:paraId="4992BF17" w14:textId="77777777" w:rsidR="0032655B" w:rsidRDefault="00000000">
      <w:pPr>
        <w:numPr>
          <w:ilvl w:val="0"/>
          <w:numId w:val="2"/>
        </w:numPr>
        <w:spacing w:after="80"/>
      </w:pPr>
      <w:r>
        <w:rPr>
          <w:rFonts w:ascii="Menlo" w:hAnsi="Menlo" w:cs="Menlo"/>
          <w:color w:val="333333"/>
          <w:lang w:val="en-GB"/>
        </w:rPr>
        <w:t>src/remotedb.js</w:t>
      </w:r>
      <w:r>
        <w:rPr>
          <w:color w:val="333333"/>
          <w:lang w:val="en-GB"/>
        </w:rPr>
        <w:t xml:space="preserve"> — the district_id field in API_CREDENTIALS is now a getter that resolves from window.LUPMIS_SESSION at call time. Falls back to a development-mode default if no session is present. A new getSession() export lets UI code show the user’s name, email, etc.</w:t>
      </w:r>
    </w:p>
    <w:p w14:paraId="1DB9AD40" w14:textId="77777777" w:rsidR="0032655B" w:rsidRDefault="00000000">
      <w:pPr>
        <w:spacing w:before="220" w:after="120"/>
      </w:pPr>
      <w:r>
        <w:rPr>
          <w:b/>
          <w:bCs/>
          <w:color w:val="10B981"/>
          <w:lang w:val="en-GB"/>
        </w:rPr>
        <w:t>Deployment note — Apache “icons” alias</w:t>
      </w:r>
    </w:p>
    <w:p w14:paraId="77382632" w14:textId="77777777" w:rsidR="0032655B" w:rsidRDefault="00000000">
      <w:pPr>
        <w:spacing w:after="160"/>
      </w:pPr>
      <w:r>
        <w:rPr>
          <w:color w:val="333333"/>
          <w:lang w:val="en-GB"/>
        </w:rPr>
        <w:t>During deployment, the LUSPA logo on the layer-switcher button failed to load. Diagnosis: Apache’s default mod_alias configuration includes Alias /icons/ /usr/share/apache2/icons/, which intercepts the request server-side and routes it to Apache’s legacy directory-listing-icons folder — bypassing our deployed file entirely.</w:t>
      </w:r>
    </w:p>
    <w:p w14:paraId="401E43FA" w14:textId="77777777" w:rsidR="0032655B" w:rsidRDefault="00000000">
      <w:pPr>
        <w:spacing w:after="160"/>
      </w:pPr>
      <w:r>
        <w:rPr>
          <w:color w:val="333333"/>
          <w:lang w:val="en-GB"/>
        </w:rPr>
        <w:t>Fix: the entire public/icons/ folder was renamed to public/app-icons/ (and dist/icons/ → dist/app-icons/), with corresponding updates in manifest.json, index.html (favicon and apple-touch-icon), src/pdf-export.js, and src/components/MapView.js. Future static assets in this project should avoid any folder name that Apache aliases by default (also: /cgi-bin/, /manual/, /usage/, /server-status/, /server-info/).</w:t>
      </w:r>
    </w:p>
    <w:p w14:paraId="64229261" w14:textId="77777777" w:rsidR="0032655B" w:rsidRDefault="00000000">
      <w:pPr>
        <w:spacing w:before="220" w:after="120"/>
      </w:pPr>
      <w:r>
        <w:rPr>
          <w:b/>
          <w:bCs/>
          <w:color w:val="10B981"/>
          <w:lang w:val="en-GB"/>
        </w:rPr>
        <w:t>Development-mode session override</w:t>
      </w:r>
    </w:p>
    <w:p w14:paraId="1D5674CC" w14:textId="77777777" w:rsidR="0032655B" w:rsidRDefault="00000000">
      <w:pPr>
        <w:spacing w:after="160"/>
      </w:pPr>
      <w:r>
        <w:rPr>
          <w:color w:val="333333"/>
          <w:lang w:val="en-GB"/>
        </w:rPr>
        <w:t>To allow developers to test the authenticated UI on Vite’s dev server (where PHP does not run), a small console helper window.lupmisDevSession({...}) was added. It writes a fake session payload to localStorage which getSession() picks up when no real session is injected. Production deployments (where PHP injects the real session) always take precedence.</w:t>
      </w:r>
    </w:p>
    <w:p w14:paraId="18CB7C9F" w14:textId="77777777" w:rsidR="0032655B" w:rsidRDefault="00000000">
      <w:pPr>
        <w:spacing w:before="280" w:after="160"/>
      </w:pPr>
      <w:r>
        <w:rPr>
          <w:b/>
          <w:bCs/>
          <w:color w:val="1E1A4B"/>
          <w:sz w:val="26"/>
          <w:szCs w:val="26"/>
          <w:lang w:val="en-GB"/>
        </w:rPr>
        <w:t>13.2 Account Menu UI</w:t>
      </w:r>
    </w:p>
    <w:p w14:paraId="51789051" w14:textId="77777777" w:rsidR="0032655B" w:rsidRDefault="00000000">
      <w:pPr>
        <w:spacing w:after="160"/>
      </w:pPr>
      <w:r>
        <w:rPr>
          <w:color w:val="333333"/>
          <w:lang w:val="en-GB"/>
        </w:rPr>
        <w:t>A dedicated account UI was added to display the signed-in user and provide a sign-out flow. After two design iterations (a floating map chip with popover, and a card embedded in the Settings panel) the final form is a right-side off-canvas menu, opened from a hamburger button in the navbar.</w:t>
      </w:r>
    </w:p>
    <w:p w14:paraId="194541E1" w14:textId="77777777" w:rsidR="0032655B" w:rsidRDefault="00000000">
      <w:pPr>
        <w:spacing w:before="220" w:after="120"/>
      </w:pPr>
      <w:r>
        <w:rPr>
          <w:b/>
          <w:bCs/>
          <w:color w:val="10B981"/>
          <w:lang w:val="en-GB"/>
        </w:rPr>
        <w:t>Final design — matches the mobile2foot pattern</w:t>
      </w:r>
    </w:p>
    <w:p w14:paraId="10FD0F09" w14:textId="77777777" w:rsidR="0032655B" w:rsidRDefault="00000000">
      <w:pPr>
        <w:numPr>
          <w:ilvl w:val="0"/>
          <w:numId w:val="2"/>
        </w:numPr>
        <w:spacing w:after="80"/>
      </w:pPr>
      <w:r>
        <w:rPr>
          <w:b/>
          <w:bCs/>
          <w:color w:val="333333"/>
          <w:lang w:val="en-GB"/>
        </w:rPr>
        <w:t>Menu button</w:t>
      </w:r>
      <w:r>
        <w:rPr>
          <w:color w:val="333333"/>
          <w:lang w:val="en-GB"/>
        </w:rPr>
        <w:t xml:space="preserve"> — a square button with the bi-list (hamburger) icon, placed in the navbar to the right of the existing location-count button. Background uses the LUSPA primary blue with a darker hover state.</w:t>
      </w:r>
    </w:p>
    <w:p w14:paraId="57368BE2" w14:textId="77777777" w:rsidR="0032655B" w:rsidRDefault="00000000">
      <w:pPr>
        <w:numPr>
          <w:ilvl w:val="0"/>
          <w:numId w:val="2"/>
        </w:numPr>
        <w:spacing w:after="80"/>
      </w:pPr>
      <w:r>
        <w:rPr>
          <w:b/>
          <w:bCs/>
          <w:color w:val="333333"/>
          <w:lang w:val="en-GB"/>
        </w:rPr>
        <w:t>Right-side off-canvas</w:t>
      </w:r>
      <w:r>
        <w:rPr>
          <w:color w:val="333333"/>
          <w:lang w:val="en-GB"/>
        </w:rPr>
        <w:t xml:space="preserve"> — slides in from the right; 340 px wide on desktop, 90 vw on mobile. Header has the warm-orange LUSPA brand colour (#FF9E1B) with white text and a white close button.</w:t>
      </w:r>
    </w:p>
    <w:p w14:paraId="62A13F1B" w14:textId="77777777" w:rsidR="0032655B" w:rsidRDefault="00000000">
      <w:pPr>
        <w:numPr>
          <w:ilvl w:val="0"/>
          <w:numId w:val="2"/>
        </w:numPr>
        <w:spacing w:after="80"/>
      </w:pPr>
      <w:r>
        <w:rPr>
          <w:b/>
          <w:bCs/>
          <w:color w:val="333333"/>
          <w:lang w:val="en-GB"/>
        </w:rPr>
        <w:t>Body</w:t>
      </w:r>
      <w:r>
        <w:rPr>
          <w:color w:val="333333"/>
          <w:lang w:val="en-GB"/>
        </w:rPr>
        <w:t xml:space="preserve"> — a User section with avatar (first letter of full name on a navy circle), full name with title, email, and the district / region / position triplet on a single muted line. Below a horizontal divider sits a full-width red-outline Sign out button.</w:t>
      </w:r>
    </w:p>
    <w:p w14:paraId="5EFEDF20" w14:textId="77777777" w:rsidR="0032655B" w:rsidRDefault="00000000">
      <w:pPr>
        <w:spacing w:before="220" w:after="120"/>
      </w:pPr>
      <w:r>
        <w:rPr>
          <w:b/>
          <w:bCs/>
          <w:color w:val="10B981"/>
          <w:lang w:val="en-GB"/>
        </w:rPr>
        <w:t>Three visual states</w:t>
      </w:r>
    </w:p>
    <w:p w14:paraId="72C2B32D" w14:textId="77777777" w:rsidR="0032655B" w:rsidRDefault="00000000">
      <w:pPr>
        <w:numPr>
          <w:ilvl w:val="0"/>
          <w:numId w:val="2"/>
        </w:numPr>
        <w:spacing w:after="80"/>
      </w:pPr>
      <w:r>
        <w:rPr>
          <w:b/>
          <w:bCs/>
          <w:color w:val="333333"/>
          <w:lang w:val="en-GB"/>
        </w:rPr>
        <w:t>Authenticated</w:t>
      </w:r>
      <w:r>
        <w:rPr>
          <w:color w:val="333333"/>
          <w:lang w:val="en-GB"/>
        </w:rPr>
        <w:t xml:space="preserve"> — full user details + Sign out button.</w:t>
      </w:r>
    </w:p>
    <w:p w14:paraId="3260BC69" w14:textId="77777777" w:rsidR="0032655B" w:rsidRDefault="00000000">
      <w:pPr>
        <w:numPr>
          <w:ilvl w:val="0"/>
          <w:numId w:val="2"/>
        </w:numPr>
        <w:spacing w:after="80"/>
      </w:pPr>
      <w:r>
        <w:rPr>
          <w:b/>
          <w:bCs/>
          <w:color w:val="333333"/>
          <w:lang w:val="en-GB"/>
        </w:rPr>
        <w:t>Not signed in (PHP ran but no SSO cookie)</w:t>
      </w:r>
      <w:r>
        <w:rPr>
          <w:color w:val="333333"/>
          <w:lang w:val="en-GB"/>
        </w:rPr>
        <w:t xml:space="preserve"> — greyed-out avatar, “Not signed in” label, full-width Sign in at lupmis4luspa.org button.</w:t>
      </w:r>
    </w:p>
    <w:p w14:paraId="4428D3BF" w14:textId="77777777" w:rsidR="0032655B" w:rsidRDefault="00000000">
      <w:pPr>
        <w:numPr>
          <w:ilvl w:val="0"/>
          <w:numId w:val="2"/>
        </w:numPr>
        <w:spacing w:after="80"/>
      </w:pPr>
      <w:r>
        <w:rPr>
          <w:b/>
          <w:bCs/>
          <w:color w:val="333333"/>
          <w:lang w:val="en-GB"/>
        </w:rPr>
        <w:t>Dev mode (window.LUPMIS_SESSION undefined)</w:t>
      </w:r>
      <w:r>
        <w:rPr>
          <w:color w:val="333333"/>
          <w:lang w:val="en-GB"/>
        </w:rPr>
        <w:t xml:space="preserve"> — orange exclamation avatar, “No session injected” label, and an inline alert explaining that the page was not served via index.php.</w:t>
      </w:r>
    </w:p>
    <w:p w14:paraId="6D502ACA" w14:textId="77777777" w:rsidR="0032655B" w:rsidRDefault="00000000">
      <w:pPr>
        <w:spacing w:after="160"/>
      </w:pPr>
      <w:r>
        <w:rPr>
          <w:color w:val="333333"/>
          <w:lang w:val="en-GB"/>
        </w:rPr>
        <w:t>In the two non-authenticated states, the Menu button itself gets a small orange dot in its top-right corner as a subtle visual hint that something needs attention — without taking up additional screen real estate.</w:t>
      </w:r>
    </w:p>
    <w:p w14:paraId="37867082" w14:textId="77777777" w:rsidR="0032655B" w:rsidRDefault="00000000">
      <w:pPr>
        <w:spacing w:before="220" w:after="120"/>
      </w:pPr>
      <w:r>
        <w:rPr>
          <w:b/>
          <w:bCs/>
          <w:color w:val="10B981"/>
          <w:lang w:val="en-GB"/>
        </w:rPr>
        <w:t>Sign-out flow</w:t>
      </w:r>
    </w:p>
    <w:p w14:paraId="3B96FF12" w14:textId="77777777" w:rsidR="0032655B" w:rsidRDefault="00000000">
      <w:pPr>
        <w:spacing w:after="160"/>
      </w:pPr>
      <w:r>
        <w:rPr>
          <w:color w:val="333333"/>
          <w:lang w:val="en-GB"/>
        </w:rPr>
        <w:t>Clicking Sign out triggers a four-step sequence: confirmation dialog → best-effort fire-and-forget call to https://lupmis4luspa.org/sso/logout?token=… (with mode: “no-cors” and credentials: “include” so CORS issues do not abort the request) → clear the sso_auth_token cookie locally on three domain variants (.lupmis4luspa.org, lupmis4luspa.org, no domain) → redirect to the central login page. Even if the SSO server is unreachable, the local cookie clearing + redirect always occur, so the user always sees a clean signed-out state.</w:t>
      </w:r>
    </w:p>
    <w:p w14:paraId="2AC43932" w14:textId="77777777" w:rsidR="0032655B" w:rsidRDefault="00000000">
      <w:pPr>
        <w:spacing w:before="280" w:after="160"/>
      </w:pPr>
      <w:r>
        <w:rPr>
          <w:b/>
          <w:bCs/>
          <w:color w:val="1E1A4B"/>
          <w:sz w:val="26"/>
          <w:szCs w:val="26"/>
          <w:lang w:val="en-GB"/>
        </w:rPr>
        <w:t>13.3 LayerSwitcher Modernisation</w:t>
      </w:r>
    </w:p>
    <w:p w14:paraId="44D2FCF8" w14:textId="77777777" w:rsidR="0032655B" w:rsidRDefault="00000000">
      <w:pPr>
        <w:spacing w:after="160"/>
      </w:pPr>
      <w:r>
        <w:rPr>
          <w:color w:val="333333"/>
          <w:lang w:val="en-GB"/>
        </w:rPr>
        <w:t>The ol-ext LayerSwitcher was visually modernised, inspired by the GeoView Studio reference design from the design library. The base UI was kept (so all existing integrations such as the Add Layer button, vertex-overlay filter, online-only warnings, and default-base-map selector continue working without re-implementation) but every cosmetic aspect was rebuilt against the LUSPA brand palette.</w:t>
      </w:r>
    </w:p>
    <w:p w14:paraId="6D3F8CB5" w14:textId="77777777" w:rsidR="0032655B" w:rsidRDefault="00000000">
      <w:pPr>
        <w:spacing w:before="220" w:after="120"/>
      </w:pPr>
      <w:r>
        <w:rPr>
          <w:b/>
          <w:bCs/>
          <w:color w:val="10B981"/>
          <w:lang w:val="en-GB"/>
        </w:rPr>
        <w:t>Changes</w:t>
      </w:r>
    </w:p>
    <w:p w14:paraId="3A05FB0F" w14:textId="77777777" w:rsidR="0032655B" w:rsidRDefault="00000000">
      <w:pPr>
        <w:numPr>
          <w:ilvl w:val="0"/>
          <w:numId w:val="2"/>
        </w:numPr>
        <w:spacing w:after="80"/>
      </w:pPr>
      <w:r>
        <w:rPr>
          <w:b/>
          <w:bCs/>
          <w:color w:val="333333"/>
          <w:lang w:val="en-GB"/>
        </w:rPr>
        <w:t>Modern panel chrome</w:t>
      </w:r>
      <w:r>
        <w:rPr>
          <w:color w:val="333333"/>
          <w:lang w:val="en-GB"/>
        </w:rPr>
        <w:t xml:space="preserve"> — frosted-glass background, soft shadow, 14 px rounded corners, scrollable layer list with a flex-positioned active-count badge at the top and a footer row with “Reset overlays” button at the bottom.</w:t>
      </w:r>
    </w:p>
    <w:p w14:paraId="127D394E" w14:textId="77777777" w:rsidR="0032655B" w:rsidRDefault="00000000">
      <w:pPr>
        <w:numPr>
          <w:ilvl w:val="0"/>
          <w:numId w:val="2"/>
        </w:numPr>
        <w:spacing w:after="80"/>
      </w:pPr>
      <w:r>
        <w:rPr>
          <w:b/>
          <w:bCs/>
          <w:color w:val="333333"/>
          <w:lang w:val="en-GB"/>
        </w:rPr>
        <w:t>Type-tag chips</w:t>
      </w:r>
      <w:r>
        <w:rPr>
          <w:color w:val="333333"/>
          <w:lang w:val="en-GB"/>
        </w:rPr>
        <w:t xml:space="preserve"> — every layer now displays a small monospace chip showing its kind (WMS, WFS, XYZ, VEC, GEO, BASE) in a colour-coded pill. The chip is injected via the drawlist event and the type is set on the layer object by the addWMSLayer / addXYZLayer / addGeoJSONLayer methods.</w:t>
      </w:r>
    </w:p>
    <w:p w14:paraId="690C2A6B" w14:textId="77777777" w:rsidR="0032655B" w:rsidRDefault="00000000">
      <w:pPr>
        <w:numPr>
          <w:ilvl w:val="0"/>
          <w:numId w:val="2"/>
        </w:numPr>
        <w:spacing w:after="80"/>
      </w:pPr>
      <w:r>
        <w:rPr>
          <w:b/>
          <w:bCs/>
          <w:color w:val="333333"/>
          <w:lang w:val="en-GB"/>
        </w:rPr>
        <w:t>Per-layer remove button</w:t>
      </w:r>
      <w:r>
        <w:rPr>
          <w:color w:val="333333"/>
          <w:lang w:val="en-GB"/>
        </w:rPr>
        <w:t xml:space="preserve"> — opt-in via layer.set(“removable”, true). Only layers explicitly marked removable (external WMS/WFS/XYZ added at runtime, and file imports) get a small × button next to their action bar. Built-in API-loaded layers like Parcels, OSM_roads, Building Footprints are protected by default.</w:t>
      </w:r>
    </w:p>
    <w:p w14:paraId="12C436D9" w14:textId="77777777" w:rsidR="0032655B" w:rsidRDefault="00000000">
      <w:pPr>
        <w:numPr>
          <w:ilvl w:val="0"/>
          <w:numId w:val="2"/>
        </w:numPr>
        <w:spacing w:after="80"/>
      </w:pPr>
      <w:r>
        <w:rPr>
          <w:b/>
          <w:bCs/>
          <w:color w:val="333333"/>
          <w:lang w:val="en-GB"/>
        </w:rPr>
        <w:t>Layer-type subtitle</w:t>
      </w:r>
      <w:r>
        <w:rPr>
          <w:color w:val="333333"/>
          <w:lang w:val="en-GB"/>
        </w:rPr>
        <w:t xml:space="preserve"> — a small monospace second line under each layer name shows its geometry/source category (“Vector / Polygon”, “Vector / Line”, “WMS / Raster”, “XYZ / Tile”). Auto-detected from first-feature geometry for vector layers; explicit for raster layers; updates dynamically when features arrive after API load.</w:t>
      </w:r>
    </w:p>
    <w:p w14:paraId="0C78CC7F" w14:textId="77777777" w:rsidR="0032655B" w:rsidRDefault="00000000">
      <w:pPr>
        <w:numPr>
          <w:ilvl w:val="0"/>
          <w:numId w:val="2"/>
        </w:numPr>
        <w:spacing w:after="80"/>
      </w:pPr>
      <w:r>
        <w:rPr>
          <w:b/>
          <w:bCs/>
          <w:color w:val="333333"/>
          <w:lang w:val="en-GB"/>
        </w:rPr>
        <w:t>Chevron SVG</w:t>
      </w:r>
      <w:r>
        <w:rPr>
          <w:color w:val="333333"/>
          <w:lang w:val="en-GB"/>
        </w:rPr>
        <w:t xml:space="preserve"> — replaced ol-ext’s bar-drawn +/- group-expand indicator with the GeoView-style chevron right (collapsed) / chevron down (expanded). Inline SVG with stroke=“currentColor” so the colour follows the CSS theme.</w:t>
      </w:r>
    </w:p>
    <w:p w14:paraId="1149D751" w14:textId="77777777" w:rsidR="0032655B" w:rsidRDefault="00000000">
      <w:pPr>
        <w:numPr>
          <w:ilvl w:val="0"/>
          <w:numId w:val="2"/>
        </w:numPr>
        <w:spacing w:after="80"/>
      </w:pPr>
      <w:r>
        <w:rPr>
          <w:b/>
          <w:bCs/>
          <w:color w:val="333333"/>
          <w:lang w:val="en-GB"/>
        </w:rPr>
        <w:t>Custom checkbox / radio styling</w:t>
      </w:r>
      <w:r>
        <w:rPr>
          <w:color w:val="333333"/>
          <w:lang w:val="en-GB"/>
        </w:rPr>
        <w:t xml:space="preserve"> — recoloured ol-ext’s label::before / label::after pseudo-elements to match the LUSPA accent green-bright. Visible grey border in the unchecked state (was nearly invisible on the original ol-ext blue-on-white).</w:t>
      </w:r>
    </w:p>
    <w:p w14:paraId="58D5F439" w14:textId="77777777" w:rsidR="0032655B" w:rsidRDefault="00000000">
      <w:pPr>
        <w:numPr>
          <w:ilvl w:val="0"/>
          <w:numId w:val="2"/>
        </w:numPr>
        <w:spacing w:after="80"/>
      </w:pPr>
      <w:r>
        <w:rPr>
          <w:b/>
          <w:bCs/>
          <w:color w:val="333333"/>
          <w:lang w:val="en-GB"/>
        </w:rPr>
        <w:t>Active count badge</w:t>
      </w:r>
      <w:r>
        <w:rPr>
          <w:color w:val="333333"/>
          <w:lang w:val="en-GB"/>
        </w:rPr>
        <w:t xml:space="preserve"> — pill in the panel header showing “N active” layers; updates live via change:visible listeners on every visible layer.</w:t>
      </w:r>
    </w:p>
    <w:p w14:paraId="23071895" w14:textId="77777777" w:rsidR="0032655B" w:rsidRDefault="00000000">
      <w:pPr>
        <w:numPr>
          <w:ilvl w:val="0"/>
          <w:numId w:val="2"/>
        </w:numPr>
        <w:spacing w:after="80"/>
      </w:pPr>
      <w:r>
        <w:rPr>
          <w:b/>
          <w:bCs/>
          <w:color w:val="333333"/>
          <w:lang w:val="en-GB"/>
        </w:rPr>
        <w:t>Reset overlays button</w:t>
      </w:r>
      <w:r>
        <w:rPr>
          <w:color w:val="333333"/>
          <w:lang w:val="en-GB"/>
        </w:rPr>
        <w:t xml:space="preserve"> — in the panel footer, hides every overlay layer in one tap (base maps stay on).</w:t>
      </w:r>
    </w:p>
    <w:p w14:paraId="6246D8DB" w14:textId="77777777" w:rsidR="0032655B" w:rsidRDefault="00000000">
      <w:pPr>
        <w:spacing w:before="220" w:after="120"/>
      </w:pPr>
      <w:r>
        <w:rPr>
          <w:b/>
          <w:bCs/>
          <w:color w:val="10B981"/>
          <w:lang w:val="en-GB"/>
        </w:rPr>
        <w:t>Base-map separation</w:t>
      </w:r>
    </w:p>
    <w:p w14:paraId="52FA2366" w14:textId="77777777" w:rsidR="0032655B" w:rsidRDefault="00000000">
      <w:pPr>
        <w:spacing w:after="160"/>
      </w:pPr>
      <w:r>
        <w:rPr>
          <w:color w:val="333333"/>
          <w:lang w:val="en-GB"/>
        </w:rPr>
        <w:t>Base maps are now managed by a dedicated picker, not the main LayerSwitcher. The Base Maps group is hidden from the LayerSwitcher (displayInLayerSwitcher: false), and a new branded layers-stack icon button in the bottom-right of the map (just above the My Location control) opens a thumbnail-grid picker with all six selectable base maps. The picker stays in sync with the existing “Default Base Map” dropdown in Settings via a basemapchange event.</w:t>
      </w:r>
    </w:p>
    <w:p w14:paraId="612CD1BA" w14:textId="77777777" w:rsidR="0032655B" w:rsidRDefault="00000000">
      <w:pPr>
        <w:spacing w:before="220" w:after="120"/>
      </w:pPr>
      <w:r>
        <w:rPr>
          <w:b/>
          <w:bCs/>
          <w:color w:val="10B981"/>
          <w:lang w:val="en-GB"/>
        </w:rPr>
        <w:t>LUSPA-branded LayerSwitcher icon</w:t>
      </w:r>
    </w:p>
    <w:p w14:paraId="0F76A5F7" w14:textId="77777777" w:rsidR="0032655B" w:rsidRDefault="00000000">
      <w:pPr>
        <w:spacing w:after="160"/>
      </w:pPr>
      <w:r>
        <w:rPr>
          <w:color w:val="333333"/>
          <w:lang w:val="en-GB"/>
        </w:rPr>
        <w:t>The default ol-ext “stack of papers” glyph on the LayerSwitcher toggle button was replaced with the LUSPA logo (loaded from app-icons/luspa-72x72.png). The URL is set from JavaScript via import.meta.env.BASE_URL so it survives deployment under any sub-path. ol-ext’s default ::before/::after pseudo glyph is suppressed.</w:t>
      </w:r>
    </w:p>
    <w:p w14:paraId="55C99C97" w14:textId="77777777" w:rsidR="0032655B" w:rsidRDefault="00000000">
      <w:pPr>
        <w:spacing w:before="280" w:after="160"/>
      </w:pPr>
      <w:r>
        <w:rPr>
          <w:b/>
          <w:bCs/>
          <w:color w:val="1E1A4B"/>
          <w:sz w:val="26"/>
          <w:szCs w:val="26"/>
          <w:lang w:val="en-GB"/>
        </w:rPr>
        <w:t>13.4 Service Worker &amp; Offline-Tile Cache Improvements</w:t>
      </w:r>
    </w:p>
    <w:p w14:paraId="32893EF9" w14:textId="77777777" w:rsidR="0032655B" w:rsidRDefault="00000000">
      <w:pPr>
        <w:spacing w:after="160"/>
      </w:pPr>
      <w:r>
        <w:rPr>
          <w:color w:val="333333"/>
          <w:lang w:val="en-GB"/>
        </w:rPr>
        <w:t>Three Service Worker iterations occurred during this update:</w:t>
      </w:r>
    </w:p>
    <w:p w14:paraId="5641A26F" w14:textId="77777777" w:rsidR="0032655B" w:rsidRDefault="00000000">
      <w:pPr>
        <w:numPr>
          <w:ilvl w:val="0"/>
          <w:numId w:val="2"/>
        </w:numPr>
        <w:spacing w:after="80"/>
      </w:pPr>
      <w:r>
        <w:rPr>
          <w:b/>
          <w:bCs/>
          <w:color w:val="333333"/>
          <w:lang w:val="en-GB"/>
        </w:rPr>
        <w:t>v5 (icon path)</w:t>
      </w:r>
      <w:r>
        <w:rPr>
          <w:color w:val="333333"/>
          <w:lang w:val="en-GB"/>
        </w:rPr>
        <w:t xml:space="preserve"> — switched LayerSwitcher icon path to base-URL-aware and forced a shell refresh.</w:t>
      </w:r>
    </w:p>
    <w:p w14:paraId="2F015D35" w14:textId="77777777" w:rsidR="0032655B" w:rsidRDefault="00000000">
      <w:pPr>
        <w:numPr>
          <w:ilvl w:val="0"/>
          <w:numId w:val="2"/>
        </w:numPr>
        <w:spacing w:after="80"/>
      </w:pPr>
      <w:r>
        <w:rPr>
          <w:b/>
          <w:bCs/>
          <w:color w:val="333333"/>
          <w:lang w:val="en-GB"/>
        </w:rPr>
        <w:t>v6 (folder rename)</w:t>
      </w:r>
      <w:r>
        <w:rPr>
          <w:color w:val="333333"/>
          <w:lang w:val="en-GB"/>
        </w:rPr>
        <w:t xml:space="preserve"> — renamed /icons/ → /app-icons/ to dodge Apache’s mod_alias mapping; forced shell refresh so deployed clients re-fetch the new HTML / manifest with the new path.</w:t>
      </w:r>
    </w:p>
    <w:p w14:paraId="62618EC5" w14:textId="77777777" w:rsidR="0032655B" w:rsidRDefault="00000000">
      <w:pPr>
        <w:numPr>
          <w:ilvl w:val="0"/>
          <w:numId w:val="2"/>
        </w:numPr>
        <w:spacing w:after="80"/>
      </w:pPr>
      <w:r>
        <w:rPr>
          <w:b/>
          <w:bCs/>
          <w:color w:val="333333"/>
          <w:lang w:val="en-GB"/>
        </w:rPr>
        <w:t>v7 (network-first HTML)</w:t>
      </w:r>
      <w:r>
        <w:rPr>
          <w:color w:val="333333"/>
          <w:lang w:val="en-GB"/>
        </w:rPr>
        <w:t xml:space="preserve"> — HTML pages now use network-first instead of cache-first, so new deploys are picked up immediately on the next page load without needing another version bump. Hashed JS / CSS / WASM / images stay cache-first because their URLs change every build.</w:t>
      </w:r>
    </w:p>
    <w:p w14:paraId="53AF1792" w14:textId="77777777" w:rsidR="0032655B" w:rsidRDefault="00000000">
      <w:pPr>
        <w:spacing w:before="220" w:after="120"/>
      </w:pPr>
      <w:r>
        <w:rPr>
          <w:b/>
          <w:bCs/>
          <w:color w:val="10B981"/>
          <w:lang w:val="en-GB"/>
        </w:rPr>
        <w:t>Per-provider tile cache clear</w:t>
      </w:r>
    </w:p>
    <w:p w14:paraId="7F282D7A" w14:textId="77777777" w:rsidR="0032655B" w:rsidRDefault="00000000">
      <w:pPr>
        <w:spacing w:after="160"/>
      </w:pPr>
      <w:r>
        <w:rPr>
          <w:color w:val="333333"/>
          <w:lang w:val="en-GB"/>
        </w:rPr>
        <w:t>The Offline Map Tiles card in Settings now has a small trash button on each provider row, in addition to the global “Clear cached tiles” header button. This is Phase 3 of the offline-tile roadmap (per-provider Clear). Users can now clear, say, the OpenStreetMap cache while keeping the Topographic offline pack intact.</w:t>
      </w:r>
    </w:p>
    <w:p w14:paraId="4365A1AC" w14:textId="77777777" w:rsidR="0032655B" w:rsidRDefault="00000000">
      <w:pPr>
        <w:spacing w:before="220" w:after="120"/>
      </w:pPr>
      <w:r>
        <w:rPr>
          <w:b/>
          <w:bCs/>
          <w:color w:val="10B981"/>
          <w:lang w:val="en-GB"/>
        </w:rPr>
        <w:t>Message-channel reply bug fix</w:t>
      </w:r>
    </w:p>
    <w:p w14:paraId="2CF8232B" w14:textId="77777777" w:rsidR="0032655B" w:rsidRDefault="00000000">
      <w:pPr>
        <w:spacing w:after="160"/>
      </w:pPr>
      <w:r>
        <w:rPr>
          <w:color w:val="333333"/>
          <w:lang w:val="en-GB"/>
        </w:rPr>
        <w:t>Found and fixed a latent bug in the Service Worker’s message handling: SW replies were sent via event.source.postMessage(...) while the page listened on a transferred MessageChannel port. The two channels never connected, causing tile-stats requests to silently time out. Replaced with a replyTo() helper that prefers the port and falls back to event.source if no port was provided.</w:t>
      </w:r>
    </w:p>
    <w:p w14:paraId="466A00BD" w14:textId="77777777" w:rsidR="0032655B" w:rsidRDefault="00000000">
      <w:pPr>
        <w:spacing w:before="220" w:after="120"/>
      </w:pPr>
      <w:r>
        <w:rPr>
          <w:b/>
          <w:bCs/>
          <w:color w:val="10B981"/>
          <w:lang w:val="en-GB"/>
        </w:rPr>
        <w:t>Offline-tiles roadmap status</w:t>
      </w:r>
    </w:p>
    <w:p w14:paraId="6BAB1D83" w14:textId="77777777" w:rsidR="0032655B" w:rsidRDefault="00000000">
      <w:pPr>
        <w:numPr>
          <w:ilvl w:val="0"/>
          <w:numId w:val="2"/>
        </w:numPr>
        <w:spacing w:after="80"/>
      </w:pPr>
      <w:r>
        <w:rPr>
          <w:b/>
          <w:bCs/>
          <w:color w:val="333333"/>
          <w:lang w:val="en-GB"/>
        </w:rPr>
        <w:t>Phase 1 (passive caching)</w:t>
      </w:r>
      <w:r>
        <w:rPr>
          <w:color w:val="333333"/>
          <w:lang w:val="en-GB"/>
        </w:rPr>
        <w:t xml:space="preserve"> — complete.</w:t>
      </w:r>
    </w:p>
    <w:p w14:paraId="1E98160A" w14:textId="77777777" w:rsidR="0032655B" w:rsidRDefault="00000000">
      <w:pPr>
        <w:numPr>
          <w:ilvl w:val="0"/>
          <w:numId w:val="2"/>
        </w:numPr>
        <w:spacing w:after="80"/>
      </w:pPr>
      <w:r>
        <w:rPr>
          <w:b/>
          <w:bCs/>
          <w:color w:val="333333"/>
          <w:lang w:val="en-GB"/>
        </w:rPr>
        <w:t>Phase 2 (download dialog)</w:t>
      </w:r>
      <w:r>
        <w:rPr>
          <w:color w:val="333333"/>
          <w:lang w:val="en-GB"/>
        </w:rPr>
        <w:t xml:space="preserve"> — complete (delivered in the April update).</w:t>
      </w:r>
    </w:p>
    <w:p w14:paraId="4B92433E" w14:textId="77777777" w:rsidR="0032655B" w:rsidRDefault="00000000">
      <w:pPr>
        <w:numPr>
          <w:ilvl w:val="0"/>
          <w:numId w:val="2"/>
        </w:numPr>
        <w:spacing w:after="80"/>
      </w:pPr>
      <w:r>
        <w:rPr>
          <w:b/>
          <w:bCs/>
          <w:color w:val="333333"/>
          <w:lang w:val="en-GB"/>
        </w:rPr>
        <w:t>Phase 3 (cache management)</w:t>
      </w:r>
      <w:r>
        <w:rPr>
          <w:color w:val="333333"/>
          <w:lang w:val="en-GB"/>
        </w:rPr>
        <w:t xml:space="preserve"> — per-provider Clear shipped in this update. Remaining: per-saved-area job tracking, resumable downloads, stale-indicator. Deferred until field usage indicates demand.</w:t>
      </w:r>
    </w:p>
    <w:p w14:paraId="452A718C" w14:textId="77777777" w:rsidR="0032655B" w:rsidRDefault="00000000">
      <w:pPr>
        <w:numPr>
          <w:ilvl w:val="0"/>
          <w:numId w:val="2"/>
        </w:numPr>
        <w:spacing w:after="80"/>
      </w:pPr>
      <w:r>
        <w:rPr>
          <w:b/>
          <w:bCs/>
          <w:color w:val="333333"/>
          <w:lang w:val="en-GB"/>
        </w:rPr>
        <w:t>Phase 4 (PMTiles)</w:t>
      </w:r>
      <w:r>
        <w:rPr>
          <w:color w:val="333333"/>
          <w:lang w:val="en-GB"/>
        </w:rPr>
        <w:t xml:space="preserve"> — long-term plan, not yet started.</w:t>
      </w:r>
    </w:p>
    <w:p w14:paraId="0852E167" w14:textId="77777777" w:rsidR="0032655B" w:rsidRDefault="00000000">
      <w:pPr>
        <w:spacing w:before="280" w:after="160"/>
      </w:pPr>
      <w:r>
        <w:rPr>
          <w:b/>
          <w:bCs/>
          <w:color w:val="1E1A4B"/>
          <w:sz w:val="26"/>
          <w:szCs w:val="26"/>
          <w:lang w:val="en-GB"/>
        </w:rPr>
        <w:t>13.5 Open items</w:t>
      </w:r>
    </w:p>
    <w:p w14:paraId="6E9DE237" w14:textId="77777777" w:rsidR="0032655B" w:rsidRDefault="00000000">
      <w:pPr>
        <w:spacing w:after="160"/>
      </w:pPr>
      <w:r>
        <w:rPr>
          <w:color w:val="333333"/>
          <w:lang w:val="en-GB"/>
        </w:rPr>
        <w:t>After this update, the following items remain or were noted for future attention:</w:t>
      </w:r>
    </w:p>
    <w:p w14:paraId="39FC41DB" w14:textId="77777777" w:rsidR="0032655B" w:rsidRDefault="00000000">
      <w:pPr>
        <w:numPr>
          <w:ilvl w:val="0"/>
          <w:numId w:val="2"/>
        </w:numPr>
        <w:spacing w:after="80"/>
      </w:pPr>
      <w:r>
        <w:rPr>
          <w:b/>
          <w:bCs/>
          <w:color w:val="333333"/>
          <w:lang w:val="en-GB"/>
        </w:rPr>
        <w:t>Apache DirectoryIndex / AllowOverride</w:t>
      </w:r>
      <w:r>
        <w:rPr>
          <w:color w:val="333333"/>
          <w:lang w:val="en-GB"/>
        </w:rPr>
        <w:t xml:space="preserve"> — on the deployed pwa.lupmis4luspa.org subdomain, visiting the bare URL still serves index.html. To make Apache prefer index.php (and pick up the .htaccess we ship), either set AllowOverride All on the vhost’s &lt;Directory&gt; block, or put DirectoryIndex index.php index.html directly in the vhost configuration. Once that change is applied, the full authentication flow works without users needing to type /index.php in the URL.</w:t>
      </w:r>
    </w:p>
    <w:p w14:paraId="1D773B5D" w14:textId="77777777" w:rsidR="0032655B" w:rsidRDefault="00000000">
      <w:pPr>
        <w:numPr>
          <w:ilvl w:val="0"/>
          <w:numId w:val="2"/>
        </w:numPr>
        <w:spacing w:after="80"/>
      </w:pPr>
      <w:r>
        <w:rPr>
          <w:b/>
          <w:bCs/>
          <w:color w:val="333333"/>
          <w:lang w:val="en-GB"/>
        </w:rPr>
        <w:t>DXF import support</w:t>
      </w:r>
      <w:r>
        <w:rPr>
          <w:color w:val="333333"/>
          <w:lang w:val="en-GB"/>
        </w:rPr>
        <w:t xml:space="preserve"> — a separate planning document (Adding_DXF_Support.docx) was produced this month outlining a phased approach for AutoCAD DXF import. Phase 1 (basic import + CRS picker) and Phase 3 (two-point georeferencing) are recommended together if there is operational demand.</w:t>
      </w:r>
    </w:p>
    <w:p w14:paraId="022D193C" w14:textId="77777777" w:rsidR="0032655B" w:rsidRDefault="00000000">
      <w:pPr>
        <w:numPr>
          <w:ilvl w:val="0"/>
          <w:numId w:val="2"/>
        </w:numPr>
        <w:spacing w:after="80"/>
      </w:pPr>
      <w:r>
        <w:rPr>
          <w:b/>
          <w:bCs/>
          <w:color w:val="333333"/>
          <w:lang w:val="en-GB"/>
        </w:rPr>
        <w:t>SSO logout endpoint URL</w:t>
      </w:r>
      <w:r>
        <w:rPr>
          <w:color w:val="333333"/>
          <w:lang w:val="en-GB"/>
        </w:rPr>
        <w:t xml:space="preserve"> — the sign-out flow currently calls https://lupmis4luspa.org/sso/logout?token=… based on the validate-endpoint pattern. The auth team should confirm this is the correct path; if different, only one fetch URL in main.js handleSignOut needs to be updated.</w:t>
      </w:r>
    </w:p>
    <w:p w14:paraId="172DB9FD" w14:textId="77777777" w:rsidR="0032655B" w:rsidRDefault="00000000">
      <w:pPr>
        <w:spacing w:before="360" w:after="200"/>
      </w:pPr>
      <w:r>
        <w:rPr>
          <w:b/>
          <w:bCs/>
          <w:color w:val="1E1A4B"/>
          <w:sz w:val="32"/>
          <w:szCs w:val="32"/>
          <w:lang w:val="en-GB"/>
        </w:rPr>
        <w:t>14. May 2026 Update (continued) — GPS Trail Recording &amp; Mobile Refinements</w:t>
      </w:r>
    </w:p>
    <w:p w14:paraId="5044D250" w14:textId="77777777" w:rsidR="0032655B" w:rsidRDefault="00000000">
      <w:pPr>
        <w:spacing w:after="160"/>
      </w:pPr>
      <w:r>
        <w:rPr>
          <w:color w:val="333333"/>
          <w:lang w:val="en-GB"/>
        </w:rPr>
        <w:t>This update adds a new field capability — GPS trail recording for mapping movement on the ground — built as a reusable, application-independent module. It also covers a set of mobile usability refinements to the drawing toolbar, a Safari layout fix, a new base-map option, and two architecture concept notes produced for future reuse planning.</w:t>
      </w:r>
    </w:p>
    <w:p w14:paraId="7B4528C4" w14:textId="77777777" w:rsidR="0032655B" w:rsidRDefault="00000000">
      <w:pPr>
        <w:spacing w:before="280" w:after="160"/>
      </w:pPr>
      <w:r>
        <w:rPr>
          <w:b/>
          <w:bCs/>
          <w:color w:val="1E1A4B"/>
          <w:sz w:val="26"/>
          <w:szCs w:val="26"/>
          <w:lang w:val="en-GB"/>
        </w:rPr>
        <w:t>14.1 GPS Trail Recording</w:t>
      </w:r>
    </w:p>
    <w:p w14:paraId="2739E203" w14:textId="77777777" w:rsidR="0032655B" w:rsidRDefault="00000000">
      <w:pPr>
        <w:spacing w:after="160"/>
      </w:pPr>
      <w:r>
        <w:rPr>
          <w:color w:val="333333"/>
          <w:lang w:val="en-GB"/>
        </w:rPr>
        <w:t>Users can now record a GPS trail while moving in the field. The current position, recording controls, and a live readout are all surfaced in the existing map UI; recorded trails are stored locally first and uploaded to the server when connectivity allows. Because GPS tracking is needed by other LUSPA applications too, the engine was built as a self-contained module with no dependency on OpenLayers or any LUPMIS code — it can be dropped into another project by copying one folder and writing a small adapter.</w:t>
      </w:r>
    </w:p>
    <w:p w14:paraId="72A05BD6" w14:textId="77777777" w:rsidR="0032655B" w:rsidRDefault="00000000">
      <w:pPr>
        <w:spacing w:before="220" w:after="120"/>
      </w:pPr>
      <w:r>
        <w:rPr>
          <w:b/>
          <w:bCs/>
          <w:color w:val="10B981"/>
          <w:lang w:val="en-GB"/>
        </w:rPr>
        <w:t>Modular architecture</w:t>
      </w:r>
    </w:p>
    <w:p w14:paraId="0CF01D47" w14:textId="77777777" w:rsidR="0032655B" w:rsidRDefault="00000000">
      <w:pPr>
        <w:numPr>
          <w:ilvl w:val="0"/>
          <w:numId w:val="2"/>
        </w:numPr>
        <w:spacing w:after="80"/>
      </w:pPr>
      <w:r>
        <w:rPr>
          <w:rFonts w:ascii="Menlo" w:hAnsi="Menlo" w:cs="Menlo"/>
          <w:color w:val="333333"/>
          <w:lang w:val="en-GB"/>
        </w:rPr>
        <w:t>src/geotracker/GeoTracker.js</w:t>
      </w:r>
      <w:r>
        <w:rPr>
          <w:color w:val="333333"/>
          <w:lang w:val="en-GB"/>
        </w:rPr>
        <w:t xml:space="preserve"> — the framework-agnostic engine. Wraps the browser Geolocation watch, exposes an event bus (position, point, trailstart, trailstop, error, syncstatus), one-shot position lookup, and start/stop recording. Point filtering, distance accumulation, and store-and-forward sync all live here. Persistence and upload are injected through small storage and sync adapter objects — the engine itself knows nothing about SQLocal, PHP, or the map.</w:t>
      </w:r>
    </w:p>
    <w:p w14:paraId="729FDBEC" w14:textId="77777777" w:rsidR="0032655B" w:rsidRDefault="00000000">
      <w:pPr>
        <w:numPr>
          <w:ilvl w:val="0"/>
          <w:numId w:val="2"/>
        </w:numPr>
        <w:spacing w:after="80"/>
      </w:pPr>
      <w:r>
        <w:rPr>
          <w:rFonts w:ascii="Menlo" w:hAnsi="Menlo" w:cs="Menlo"/>
          <w:color w:val="333333"/>
          <w:lang w:val="en-GB"/>
        </w:rPr>
        <w:t>src/geotracker/geo-utils.js</w:t>
      </w:r>
      <w:r>
        <w:rPr>
          <w:color w:val="333333"/>
          <w:lang w:val="en-GB"/>
        </w:rPr>
        <w:t xml:space="preserve"> — pure, dependency-free helpers (haversine distance, coordinate/accuracy formatting, and a qualitative fix-quality classifier).</w:t>
      </w:r>
    </w:p>
    <w:p w14:paraId="79C4D03C" w14:textId="77777777" w:rsidR="0032655B" w:rsidRDefault="00000000">
      <w:pPr>
        <w:numPr>
          <w:ilvl w:val="0"/>
          <w:numId w:val="2"/>
        </w:numPr>
        <w:spacing w:after="80"/>
      </w:pPr>
      <w:r>
        <w:rPr>
          <w:rFonts w:ascii="Menlo" w:hAnsi="Menlo" w:cs="Menlo"/>
          <w:color w:val="333333"/>
          <w:lang w:val="en-GB"/>
        </w:rPr>
        <w:t>src/geotracker-lupmis.js</w:t>
      </w:r>
      <w:r>
        <w:rPr>
          <w:color w:val="333333"/>
          <w:lang w:val="en-GB"/>
        </w:rPr>
        <w:t xml:space="preserve"> — the single integration point that couples the engine to LUPMIS: a SQLocal storage adapter and a remotedb sync adapter, exporting a pre-configured tracker instance. To reuse GeoTracker elsewhere, copy src/geotracker/ and write an equivalent adapter file for that app.</w:t>
      </w:r>
    </w:p>
    <w:p w14:paraId="0E759665" w14:textId="77777777" w:rsidR="0032655B" w:rsidRDefault="00000000">
      <w:pPr>
        <w:spacing w:before="220" w:after="120"/>
      </w:pPr>
      <w:r>
        <w:rPr>
          <w:b/>
          <w:bCs/>
          <w:color w:val="10B981"/>
          <w:lang w:val="en-GB"/>
        </w:rPr>
        <w:t>User interface</w:t>
      </w:r>
    </w:p>
    <w:p w14:paraId="50175943" w14:textId="77777777" w:rsidR="0032655B" w:rsidRDefault="00000000">
      <w:pPr>
        <w:numPr>
          <w:ilvl w:val="0"/>
          <w:numId w:val="2"/>
        </w:numPr>
        <w:spacing w:after="80"/>
      </w:pPr>
      <w:r>
        <w:rPr>
          <w:b/>
          <w:bCs/>
          <w:color w:val="333333"/>
          <w:lang w:val="en-GB"/>
        </w:rPr>
        <w:t>Expandable My Location control</w:t>
      </w:r>
      <w:r>
        <w:rPr>
          <w:color w:val="333333"/>
          <w:lang w:val="en-GB"/>
        </w:rPr>
        <w:t xml:space="preserve"> — the previous one-tap locate button was replaced by an expandable control. Tapping it reveals two sub-buttons: “Locate Me” (one-shot position and recenter) and “Record Trail” (start/stop, pulsing red while recording).</w:t>
      </w:r>
    </w:p>
    <w:p w14:paraId="2AC83E80" w14:textId="77777777" w:rsidR="0032655B" w:rsidRDefault="00000000">
      <w:pPr>
        <w:numPr>
          <w:ilvl w:val="0"/>
          <w:numId w:val="2"/>
        </w:numPr>
        <w:spacing w:after="80"/>
      </w:pPr>
      <w:r>
        <w:rPr>
          <w:b/>
          <w:bCs/>
          <w:color w:val="333333"/>
          <w:lang w:val="en-GB"/>
        </w:rPr>
        <w:t>On-map rendering</w:t>
      </w:r>
      <w:r>
        <w:rPr>
          <w:color w:val="333333"/>
          <w:lang w:val="en-GB"/>
        </w:rPr>
        <w:t xml:space="preserve"> — a current-position marker with an accuracy halo, and a growing trail line drawn as recording proceeds.</w:t>
      </w:r>
    </w:p>
    <w:p w14:paraId="5F128233" w14:textId="77777777" w:rsidR="0032655B" w:rsidRDefault="00000000">
      <w:pPr>
        <w:numPr>
          <w:ilvl w:val="0"/>
          <w:numId w:val="2"/>
        </w:numPr>
        <w:spacing w:after="80"/>
      </w:pPr>
      <w:r>
        <w:rPr>
          <w:b/>
          <w:bCs/>
          <w:color w:val="333333"/>
          <w:lang w:val="en-GB"/>
        </w:rPr>
        <w:t>Live navbar GPS readout</w:t>
      </w:r>
      <w:r>
        <w:rPr>
          <w:color w:val="333333"/>
          <w:lang w:val="en-GB"/>
        </w:rPr>
        <w:t xml:space="preserve"> — a status pill in the navbar shows the current longitude/latitude, the measurement precision (accuracy in metres), and a satellite-count slot, colour-coded by fix quality.</w:t>
      </w:r>
    </w:p>
    <w:p w14:paraId="6419C63A" w14:textId="77777777" w:rsidR="0032655B" w:rsidRDefault="00000000">
      <w:pPr>
        <w:spacing w:after="160"/>
      </w:pPr>
      <w:r>
        <w:rPr>
          <w:color w:val="333333"/>
          <w:lang w:val="en-GB"/>
        </w:rPr>
        <w:t>Note on satellite count: the browser Geolocation API exposes position accuracy but not the number of satellites — that is only available to native apps. The readout therefore shows the satellite count as “—” on the web, while the data model and server contract already carry a nullable satellites field so a future native build can populate it without schema changes.</w:t>
      </w:r>
    </w:p>
    <w:p w14:paraId="4BD687E5" w14:textId="77777777" w:rsidR="0032655B" w:rsidRDefault="00000000">
      <w:pPr>
        <w:spacing w:before="220" w:after="120"/>
      </w:pPr>
      <w:r>
        <w:rPr>
          <w:b/>
          <w:bCs/>
          <w:color w:val="10B981"/>
          <w:lang w:val="en-GB"/>
        </w:rPr>
        <w:t>Local storage (SQLocal)</w:t>
      </w:r>
    </w:p>
    <w:p w14:paraId="00283A75" w14:textId="77777777" w:rsidR="0032655B" w:rsidRDefault="00000000">
      <w:pPr>
        <w:spacing w:after="160"/>
      </w:pPr>
      <w:r>
        <w:rPr>
          <w:color w:val="333333"/>
          <w:lang w:val="en-GB"/>
        </w:rPr>
        <w:t>Two new tables were added to the local database, following the existing schema conventions:</w:t>
      </w:r>
    </w:p>
    <w:p w14:paraId="22573AF3" w14:textId="77777777" w:rsidR="0032655B" w:rsidRDefault="00000000">
      <w:pPr>
        <w:numPr>
          <w:ilvl w:val="0"/>
          <w:numId w:val="2"/>
        </w:numPr>
        <w:spacing w:after="80"/>
      </w:pPr>
      <w:r>
        <w:rPr>
          <w:rFonts w:ascii="Menlo" w:hAnsi="Menlo" w:cs="Menlo"/>
          <w:color w:val="333333"/>
          <w:lang w:val="en-GB"/>
        </w:rPr>
        <w:t>gps_trails</w:t>
      </w:r>
      <w:r>
        <w:rPr>
          <w:color w:val="333333"/>
          <w:lang w:val="en-GB"/>
        </w:rPr>
        <w:t xml:space="preserve"> — one row per trail: client_uuid (for server de-duplication), name, district_id, started_at, ended_at, status, point_count, distance_m, synced, remote_id.</w:t>
      </w:r>
    </w:p>
    <w:p w14:paraId="077D48B6" w14:textId="77777777" w:rsidR="0032655B" w:rsidRDefault="00000000">
      <w:pPr>
        <w:numPr>
          <w:ilvl w:val="0"/>
          <w:numId w:val="2"/>
        </w:numPr>
        <w:spacing w:after="80"/>
      </w:pPr>
      <w:r>
        <w:rPr>
          <w:rFonts w:ascii="Menlo" w:hAnsi="Menlo" w:cs="Menlo"/>
          <w:color w:val="333333"/>
          <w:lang w:val="en-GB"/>
        </w:rPr>
        <w:t>gps_trail_points</w:t>
      </w:r>
      <w:r>
        <w:rPr>
          <w:color w:val="333333"/>
          <w:lang w:val="en-GB"/>
        </w:rPr>
        <w:t xml:space="preserve"> — one row per waypoint: trail_id, seq, longitude, latitude, altitude, accuracy, altitude_accuracy, heading, speed, satellites (nullable), recorded_at.</w:t>
      </w:r>
    </w:p>
    <w:p w14:paraId="6C5B141A" w14:textId="77777777" w:rsidR="0032655B" w:rsidRDefault="00000000">
      <w:pPr>
        <w:spacing w:after="160"/>
      </w:pPr>
      <w:r>
        <w:rPr>
          <w:color w:val="333333"/>
          <w:lang w:val="en-GB"/>
        </w:rPr>
        <w:t>Recording is tuned for field walking/driving: a waypoint roughly every 5 m, throttled to no more than one per second, with a 20-second heartbeat so stationary pauses still leave a breadcrumb, dropping fixes worse than 50 m accuracy.</w:t>
      </w:r>
    </w:p>
    <w:p w14:paraId="7D1F2D2A" w14:textId="77777777" w:rsidR="0032655B" w:rsidRDefault="00000000">
      <w:pPr>
        <w:spacing w:before="220" w:after="120"/>
      </w:pPr>
      <w:r>
        <w:rPr>
          <w:b/>
          <w:bCs/>
          <w:color w:val="10B981"/>
          <w:lang w:val="en-GB"/>
        </w:rPr>
        <w:t>Server sync (store-and-forward)</w:t>
      </w:r>
    </w:p>
    <w:p w14:paraId="3014B0E6" w14:textId="77777777" w:rsidR="0032655B" w:rsidRDefault="00000000">
      <w:pPr>
        <w:spacing w:after="160"/>
      </w:pPr>
      <w:r>
        <w:rPr>
          <w:color w:val="333333"/>
          <w:lang w:val="en-GB"/>
        </w:rPr>
        <w:t>Trails are always recorded locally; when recording stops, the whole trail is pushed to the server, and any trails recorded offline are retried automatically when connectivity returns. The client function pushGpsTrail() posts to a proposed endpoint save_gps_trail.php.</w:t>
      </w:r>
    </w:p>
    <w:p w14:paraId="24D33F26" w14:textId="77777777" w:rsidR="0032655B" w:rsidRDefault="00000000">
      <w:pPr>
        <w:numPr>
          <w:ilvl w:val="0"/>
          <w:numId w:val="2"/>
        </w:numPr>
        <w:spacing w:after="80"/>
      </w:pPr>
      <w:r>
        <w:rPr>
          <w:b/>
          <w:bCs/>
          <w:color w:val="333333"/>
          <w:lang w:val="en-GB"/>
        </w:rPr>
        <w:t xml:space="preserve">Server side not yet created. </w:t>
      </w:r>
      <w:r>
        <w:rPr>
          <w:color w:val="333333"/>
          <w:lang w:val="en-GB"/>
        </w:rPr>
        <w:t>The endpoint and its tables still need to be built by the backend team. The proposed PostGIS schema (be_gps_trail and be_gps_trail_point, SRID 4326) and the exact request/response contract — which should be idempotent on client_uuid — are documented in a comment block in src/remotedb.js for them to implement against.</w:t>
      </w:r>
    </w:p>
    <w:p w14:paraId="572A553E" w14:textId="77777777" w:rsidR="0032655B" w:rsidRDefault="00000000">
      <w:pPr>
        <w:spacing w:before="280" w:after="160"/>
      </w:pPr>
      <w:r>
        <w:rPr>
          <w:b/>
          <w:bCs/>
          <w:color w:val="1E1A4B"/>
          <w:sz w:val="26"/>
          <w:szCs w:val="26"/>
          <w:lang w:val="en-GB"/>
        </w:rPr>
        <w:t>14.2 Base Map “None” option</w:t>
      </w:r>
    </w:p>
    <w:p w14:paraId="0E150D75" w14:textId="77777777" w:rsidR="0032655B" w:rsidRDefault="00000000">
      <w:pPr>
        <w:spacing w:after="160"/>
      </w:pPr>
      <w:r>
        <w:rPr>
          <w:color w:val="333333"/>
          <w:lang w:val="en-GB"/>
        </w:rPr>
        <w:t>A “None” option was added to both the floating base-map picker and the Settings default-base-map dropdown. Selecting it hides every base layer so the map renders on a blank background (useful when a full-coverage overlay should stand alone). The choice persists across reloads like any other base-map preference.</w:t>
      </w:r>
    </w:p>
    <w:p w14:paraId="58B2047D" w14:textId="77777777" w:rsidR="0032655B" w:rsidRDefault="00000000">
      <w:pPr>
        <w:spacing w:before="280" w:after="160"/>
      </w:pPr>
      <w:r>
        <w:rPr>
          <w:b/>
          <w:bCs/>
          <w:color w:val="1E1A4B"/>
          <w:sz w:val="26"/>
          <w:szCs w:val="26"/>
          <w:lang w:val="en-GB"/>
        </w:rPr>
        <w:t>14.3 Mobile Drawing-Toolbar Refinements</w:t>
      </w:r>
    </w:p>
    <w:p w14:paraId="40631816" w14:textId="77777777" w:rsidR="0032655B" w:rsidRDefault="00000000">
      <w:pPr>
        <w:spacing w:after="160"/>
      </w:pPr>
      <w:r>
        <w:rPr>
          <w:color w:val="333333"/>
          <w:lang w:val="en-GB"/>
        </w:rPr>
        <w:t>Field users reported that the drawing toolbar was not fully visible on small phones. A set of responsive refinements was made (all below the 576 px breakpoint; desktop layout is unchanged):</w:t>
      </w:r>
    </w:p>
    <w:p w14:paraId="349FD451" w14:textId="77777777" w:rsidR="0032655B" w:rsidRDefault="00000000">
      <w:pPr>
        <w:numPr>
          <w:ilvl w:val="0"/>
          <w:numId w:val="2"/>
        </w:numPr>
        <w:spacing w:after="80"/>
      </w:pPr>
      <w:r>
        <w:rPr>
          <w:color w:val="333333"/>
          <w:lang w:val="en-GB"/>
        </w:rPr>
        <w:t>The toolbar now wraps onto two rows: the primary drawing tools on row 1, and the action group (undo / redo / save / snap) together with the Split and Merge tools on row 2, via a zero-height flex line-break.</w:t>
      </w:r>
    </w:p>
    <w:p w14:paraId="72A0F679" w14:textId="77777777" w:rsidR="0032655B" w:rsidRDefault="00000000">
      <w:pPr>
        <w:numPr>
          <w:ilvl w:val="0"/>
          <w:numId w:val="2"/>
        </w:numPr>
        <w:spacing w:after="80"/>
      </w:pPr>
      <w:r>
        <w:rPr>
          <w:color w:val="333333"/>
          <w:lang w:val="en-GB"/>
        </w:rPr>
        <w:t>The toolbar correctly appears only in Draw mode again — an earlier responsive rule used an over-broad !important on display that kept it permanently visible; this was scoped so it no longer overrides the show/hide toggle.</w:t>
      </w:r>
    </w:p>
    <w:p w14:paraId="241C7200" w14:textId="77777777" w:rsidR="0032655B" w:rsidRDefault="00000000">
      <w:pPr>
        <w:numPr>
          <w:ilvl w:val="0"/>
          <w:numId w:val="2"/>
        </w:numPr>
        <w:spacing w:after="80"/>
      </w:pPr>
      <w:r>
        <w:rPr>
          <w:color w:val="333333"/>
          <w:lang w:val="en-GB"/>
        </w:rPr>
        <w:t>The second row is right-aligned so it clears the Select tool’s Delete/Info option bar, which drops down from the first row; the row was also nudged up 8 px to align neatly under the tools above.</w:t>
      </w:r>
    </w:p>
    <w:p w14:paraId="724E2F02" w14:textId="77777777" w:rsidR="0032655B" w:rsidRDefault="00000000">
      <w:pPr>
        <w:spacing w:before="280" w:after="160"/>
      </w:pPr>
      <w:r>
        <w:rPr>
          <w:b/>
          <w:bCs/>
          <w:color w:val="1E1A4B"/>
          <w:sz w:val="26"/>
          <w:szCs w:val="26"/>
          <w:lang w:val="en-GB"/>
        </w:rPr>
        <w:t>14.4 Safari Bottom-Dock Layout Fix</w:t>
      </w:r>
    </w:p>
    <w:p w14:paraId="3C6E44BB" w14:textId="77777777" w:rsidR="0032655B" w:rsidRDefault="00000000">
      <w:pPr>
        <w:spacing w:after="160"/>
      </w:pPr>
      <w:r>
        <w:rPr>
          <w:color w:val="333333"/>
          <w:lang w:val="en-GB"/>
        </w:rPr>
        <w:t>The bottom tool dock had its button labels clipped in Safari (but not in Chromium-based browsers). The cause was the full-height container using 100dvh, which Safari resolves taller than the visible area, pushing the dock behind the browser’s bottom chrome. Switching the container to 100svh (the viewport height with the toolbar shown) fixes it across browsers; since the app disables scrolling, svh is always accurate and never leaves a gap.</w:t>
      </w:r>
    </w:p>
    <w:p w14:paraId="6D4F8E13" w14:textId="77777777" w:rsidR="0032655B" w:rsidRDefault="00000000">
      <w:pPr>
        <w:spacing w:before="280" w:after="160"/>
      </w:pPr>
      <w:r>
        <w:rPr>
          <w:b/>
          <w:bCs/>
          <w:color w:val="1E1A4B"/>
          <w:sz w:val="26"/>
          <w:szCs w:val="26"/>
          <w:lang w:val="en-GB"/>
        </w:rPr>
        <w:t>14.5 Reuse Concept Notes</w:t>
      </w:r>
    </w:p>
    <w:p w14:paraId="200A6E6F" w14:textId="77777777" w:rsidR="0032655B" w:rsidRDefault="00000000">
      <w:pPr>
        <w:spacing w:after="160"/>
      </w:pPr>
      <w:r>
        <w:rPr>
          <w:color w:val="333333"/>
          <w:lang w:val="en-GB"/>
        </w:rPr>
        <w:t>Two architecture concept notes were produced this session to support planning for reuse of LUPMIS2 components in other applications:</w:t>
      </w:r>
    </w:p>
    <w:p w14:paraId="4B3B51A5" w14:textId="77777777" w:rsidR="0032655B" w:rsidRDefault="00000000">
      <w:pPr>
        <w:numPr>
          <w:ilvl w:val="0"/>
          <w:numId w:val="2"/>
        </w:numPr>
        <w:spacing w:after="80"/>
      </w:pPr>
      <w:r>
        <w:rPr>
          <w:rFonts w:ascii="Menlo" w:hAnsi="Menlo" w:cs="Menlo"/>
          <w:color w:val="333333"/>
          <w:lang w:val="en-GB"/>
        </w:rPr>
        <w:t>LUPMIS2_Reusable_Mapping_Concept.docx</w:t>
      </w:r>
      <w:r>
        <w:rPr>
          <w:color w:val="333333"/>
          <w:lang w:val="en-GB"/>
        </w:rPr>
        <w:t xml:space="preserve"> — assesses how the PWA map (layer groups, base-layer concept, the customised layer switcher, click handling) could be packaged for other apps. Recommends a reusable map-core library exposed both as an iframe embed and a web component, rather than re-implementing a mini-map in each application.</w:t>
      </w:r>
    </w:p>
    <w:p w14:paraId="3DB7FF0F" w14:textId="77777777" w:rsidR="0032655B" w:rsidRDefault="00000000">
      <w:pPr>
        <w:numPr>
          <w:ilvl w:val="0"/>
          <w:numId w:val="2"/>
        </w:numPr>
        <w:spacing w:after="80"/>
      </w:pPr>
      <w:r>
        <w:rPr>
          <w:rFonts w:ascii="Menlo" w:hAnsi="Menlo" w:cs="Menlo"/>
          <w:color w:val="333333"/>
          <w:lang w:val="en-GB"/>
        </w:rPr>
        <w:t>LUPMIS2_OSM_3D_Buildings_Concept.docx</w:t>
      </w:r>
      <w:r>
        <w:rPr>
          <w:color w:val="333333"/>
          <w:lang w:val="en-GB"/>
        </w:rPr>
        <w:t xml:space="preserve"> — a feasibility analysis for an OSM 3D buildings layer. True 3D was deferred because it relies on streaming tilesets that cannot work in the offline-first field scenario; a lightweight 2.5D (footprints styled by height) path is retained as the offline-safe option if needed.</w:t>
      </w:r>
    </w:p>
    <w:p w14:paraId="56C0AD4D" w14:textId="77777777" w:rsidR="0032655B" w:rsidRDefault="00000000">
      <w:pPr>
        <w:spacing w:before="280" w:after="160"/>
      </w:pPr>
      <w:r>
        <w:rPr>
          <w:b/>
          <w:bCs/>
          <w:color w:val="1E1A4B"/>
          <w:sz w:val="26"/>
          <w:szCs w:val="26"/>
          <w:lang w:val="en-GB"/>
        </w:rPr>
        <w:t>14.6 Open items</w:t>
      </w:r>
    </w:p>
    <w:p w14:paraId="38C54E6C" w14:textId="77777777" w:rsidR="0032655B" w:rsidRDefault="00000000">
      <w:pPr>
        <w:numPr>
          <w:ilvl w:val="0"/>
          <w:numId w:val="2"/>
        </w:numPr>
        <w:spacing w:after="80"/>
      </w:pPr>
      <w:r>
        <w:rPr>
          <w:color w:val="333333"/>
          <w:lang w:val="en-GB"/>
        </w:rPr>
        <w:t>Create the server endpoint save_gps_trail.php and the be_gps_trail / be_gps_trail_point tables (proposed PostGIS DDL and contract are documented in src/remotedb.js). Until then, trails persist locally and stay queued for upload.</w:t>
      </w:r>
    </w:p>
    <w:p w14:paraId="045E4AD9" w14:textId="77777777" w:rsidR="0032655B" w:rsidRDefault="00000000">
      <w:pPr>
        <w:numPr>
          <w:ilvl w:val="0"/>
          <w:numId w:val="2"/>
        </w:numPr>
        <w:spacing w:after="80"/>
      </w:pPr>
      <w:r>
        <w:rPr>
          <w:color w:val="333333"/>
          <w:lang w:val="en-GB"/>
        </w:rPr>
        <w:t>Real satellite count requires a native wrapper (Capacitor/Cordova); the web build shows the accuracy/precision instead.</w:t>
      </w:r>
    </w:p>
    <w:p w14:paraId="306A107E" w14:textId="77777777" w:rsidR="0032655B" w:rsidRDefault="00000000">
      <w:pPr>
        <w:numPr>
          <w:ilvl w:val="0"/>
          <w:numId w:val="2"/>
        </w:numPr>
        <w:spacing w:after="80"/>
      </w:pPr>
      <w:r>
        <w:rPr>
          <w:color w:val="333333"/>
          <w:lang w:val="en-GB"/>
        </w:rPr>
        <w:t>On deployment, the Service Worker cache version must be bumped so existing clients pick up the new shell (index.html and hashed assets changed).</w:t>
      </w:r>
    </w:p>
    <w:p w14:paraId="70078B4F" w14:textId="77777777" w:rsidR="0032655B" w:rsidRDefault="00000000">
      <w:pPr>
        <w:spacing w:before="360" w:after="200"/>
      </w:pPr>
      <w:r>
        <w:rPr>
          <w:b/>
          <w:bCs/>
          <w:color w:val="1E1A4B"/>
          <w:sz w:val="32"/>
          <w:szCs w:val="32"/>
          <w:lang w:val="en-GB"/>
        </w:rPr>
        <w:t>15. June 2026 Update — Embed, Imports, Exports &amp; Server Alignment</w:t>
      </w:r>
    </w:p>
    <w:p w14:paraId="6C785839" w14:textId="77777777" w:rsidR="0032655B" w:rsidRDefault="00000000">
      <w:pPr>
        <w:spacing w:after="160"/>
      </w:pPr>
      <w:r>
        <w:rPr>
          <w:color w:val="333333"/>
          <w:lang w:val="en-GB"/>
        </w:rPr>
        <w:t>This update is one of the busiest of the project: a full iframe embed for the Permitting team, two new attribute-data layers (UPN Grid and Building Footprints schema work), a structural refactor of the local parcels cache to mirror the redesigned server schema, the complete client-side scaffolding for importing external datasets and uploading them via the database team’s new staged-upload model, and a new GIS-export capability for the Area / Circle Analysis popups. It also includes several smaller security and layout fixes that were noticed along the way.</w:t>
      </w:r>
    </w:p>
    <w:p w14:paraId="5FDD6C94" w14:textId="77777777" w:rsidR="0032655B" w:rsidRDefault="00000000">
      <w:pPr>
        <w:spacing w:before="280" w:after="160"/>
      </w:pPr>
      <w:r>
        <w:rPr>
          <w:b/>
          <w:bCs/>
          <w:color w:val="1E1A4B"/>
          <w:sz w:val="26"/>
          <w:szCs w:val="26"/>
          <w:lang w:val="en-GB"/>
        </w:rPr>
        <w:t>15.1 Parcels Cache Realignment with the new lu_parcels Schema</w:t>
      </w:r>
    </w:p>
    <w:p w14:paraId="4C9B5CEE" w14:textId="77777777" w:rsidR="0032655B" w:rsidRDefault="00000000">
      <w:pPr>
        <w:spacing w:after="160"/>
      </w:pPr>
      <w:r>
        <w:rPr>
          <w:color w:val="333333"/>
          <w:lang w:val="en-GB"/>
        </w:rPr>
        <w:t>The database team restructured the server’s spatial.lu_parcels table with explicit attribute columns (upn, landuse, zone_code, zone_name, sector, block, parcel_no, prop_no, st_name, prop_add, fac_name, min_height, max_height, eff_date, lp_name, locality, mmda, last_update, remarks, geom, created_at, updated_at, districtid). The local SQLocal parcels table was previously a generic JSON-blob cache; the client now mirrors the server’s explicit columns one-to-one so the Local Data viewer shows the actual fields rather than one giant properties blob.</w:t>
      </w:r>
    </w:p>
    <w:p w14:paraId="7F48F744" w14:textId="77777777" w:rsidR="0032655B" w:rsidRDefault="00000000">
      <w:pPr>
        <w:spacing w:before="220" w:after="120"/>
      </w:pPr>
      <w:r>
        <w:rPr>
          <w:b/>
          <w:bCs/>
          <w:color w:val="10B981"/>
          <w:lang w:val="en-GB"/>
        </w:rPr>
        <w:t>What changed</w:t>
      </w:r>
    </w:p>
    <w:p w14:paraId="2D42DF9E" w14:textId="77777777" w:rsidR="0032655B" w:rsidRDefault="00000000">
      <w:pPr>
        <w:numPr>
          <w:ilvl w:val="0"/>
          <w:numId w:val="2"/>
        </w:numPr>
        <w:spacing w:after="80"/>
      </w:pPr>
      <w:r>
        <w:rPr>
          <w:rFonts w:ascii="Menlo" w:hAnsi="Menlo" w:cs="Menlo"/>
          <w:color w:val="333333"/>
          <w:lang w:val="en-GB"/>
        </w:rPr>
        <w:t>src/database.js</w:t>
      </w:r>
      <w:r>
        <w:rPr>
          <w:color w:val="333333"/>
          <w:lang w:val="en-GB"/>
        </w:rPr>
        <w:t xml:space="preserve"> — the parcels table now has 27 explicit columns plus two local-only columns (status, fetched_at). A migration detects the old JSON-blob schema (no upn column present) and drops the cached table so it re-creates with the new structure; cached data re-downloads on next online load.</w:t>
      </w:r>
    </w:p>
    <w:p w14:paraId="79898A3C" w14:textId="77777777" w:rsidR="0032655B" w:rsidRDefault="00000000">
      <w:pPr>
        <w:numPr>
          <w:ilvl w:val="0"/>
          <w:numId w:val="2"/>
        </w:numPr>
        <w:spacing w:after="80"/>
      </w:pPr>
      <w:r>
        <w:rPr>
          <w:rFonts w:ascii="Menlo" w:hAnsi="Menlo" w:cs="Menlo"/>
          <w:color w:val="333333"/>
          <w:lang w:val="en-GB"/>
        </w:rPr>
        <w:t>saveParcels / getLocalParcels / updateParcel / insertNewParcel</w:t>
      </w:r>
      <w:r>
        <w:rPr>
          <w:color w:val="333333"/>
          <w:lang w:val="en-GB"/>
        </w:rPr>
        <w:t xml:space="preserve"> — rewritten to enumerate the 27 columns explicitly. saveParcels wraps the ~25,000-row bulk insert in a single BEGIN/COMMIT transaction (per-row auto-commits on OPFS were prohibitively slow). A small numOrNull() coercer keeps INTEGER columns clean.</w:t>
      </w:r>
    </w:p>
    <w:p w14:paraId="2C8917D5" w14:textId="77777777" w:rsidR="0032655B" w:rsidRDefault="00000000">
      <w:pPr>
        <w:numPr>
          <w:ilvl w:val="0"/>
          <w:numId w:val="2"/>
        </w:numPr>
        <w:spacing w:after="80"/>
      </w:pPr>
      <w:r>
        <w:rPr>
          <w:rFonts w:ascii="Menlo" w:hAnsi="Menlo" w:cs="Menlo"/>
          <w:color w:val="333333"/>
          <w:lang w:val="en-GB"/>
        </w:rPr>
        <w:t>parcelsToGeoJSON (main.js)</w:t>
      </w:r>
      <w:r>
        <w:rPr>
          <w:color w:val="333333"/>
          <w:lang w:val="en-GB"/>
        </w:rPr>
        <w:t xml:space="preserve"> — now reads geometry from either the GeoJSON `geom` object (API path) or the WKT string `geometry_wkt` (local cache path). The earlier symptom of the bug — the parcels table staying at 0 rows — was tracked to the API sending `geom` as a JS object while the previous code bound it directly into a TEXT column, throwing on the first row and rolling back the whole transaction.</w:t>
      </w:r>
    </w:p>
    <w:p w14:paraId="22641FC5" w14:textId="77777777" w:rsidR="0032655B" w:rsidRDefault="00000000">
      <w:pPr>
        <w:spacing w:after="160"/>
      </w:pPr>
      <w:r>
        <w:rPr>
          <w:color w:val="333333"/>
          <w:lang w:val="en-GB"/>
        </w:rPr>
        <w:t>Net effect: the Local Data viewer now shows real columns for every parcel; the upload pipeline (see §15.6) targets exactly this schema; and the popups / popup editor adapt automatically because the form is built from each feature’s properties.</w:t>
      </w:r>
    </w:p>
    <w:p w14:paraId="762396CA" w14:textId="77777777" w:rsidR="0032655B" w:rsidRDefault="00000000">
      <w:pPr>
        <w:spacing w:before="280" w:after="160"/>
      </w:pPr>
      <w:r>
        <w:rPr>
          <w:b/>
          <w:bCs/>
          <w:color w:val="1E1A4B"/>
          <w:sz w:val="26"/>
          <w:szCs w:val="26"/>
          <w:lang w:val="en-GB"/>
        </w:rPr>
        <w:t>15.2 Production Access Guard &amp; No-District Overlay</w:t>
      </w:r>
    </w:p>
    <w:p w14:paraId="4E5CB580" w14:textId="77777777" w:rsidR="0032655B" w:rsidRDefault="00000000">
      <w:pPr>
        <w:spacing w:after="160"/>
      </w:pPr>
      <w:r>
        <w:rPr>
          <w:color w:val="333333"/>
          <w:lang w:val="en-GB"/>
        </w:rPr>
        <w:t>Two security / robustness items asked for in early June.</w:t>
      </w:r>
    </w:p>
    <w:p w14:paraId="55ABBB8D" w14:textId="77777777" w:rsidR="0032655B" w:rsidRDefault="00000000">
      <w:pPr>
        <w:numPr>
          <w:ilvl w:val="0"/>
          <w:numId w:val="2"/>
        </w:numPr>
        <w:spacing w:after="80"/>
      </w:pPr>
      <w:r>
        <w:rPr>
          <w:b/>
          <w:bCs/>
          <w:color w:val="333333"/>
          <w:lang w:val="en-GB"/>
        </w:rPr>
        <w:t xml:space="preserve">public/index.php production gate. </w:t>
      </w:r>
      <w:r>
        <w:rPr>
          <w:color w:val="333333"/>
          <w:lang w:val="en-GB"/>
        </w:rPr>
        <w:t>When the host matches *.lupmis4luspa.org and there is no SSO session, the PHP entry point now redirects to the LUSPA central login portal. Local development (any other host) bypasses the guard so direct testing of index.php still works.</w:t>
      </w:r>
    </w:p>
    <w:p w14:paraId="3846F813" w14:textId="77777777" w:rsidR="0032655B" w:rsidRDefault="00000000">
      <w:pPr>
        <w:numPr>
          <w:ilvl w:val="0"/>
          <w:numId w:val="2"/>
        </w:numPr>
        <w:spacing w:after="80"/>
      </w:pPr>
      <w:r>
        <w:rPr>
          <w:b/>
          <w:bCs/>
          <w:color w:val="333333"/>
          <w:lang w:val="en-GB"/>
        </w:rPr>
        <w:t xml:space="preserve">src/remotedb.js resolveDistrictId(). </w:t>
      </w:r>
      <w:r>
        <w:rPr>
          <w:color w:val="333333"/>
          <w:lang w:val="en-GB"/>
        </w:rPr>
        <w:t>No more silent fallback to district_id = 1 for authenticated users. The fallback now only applies when window.LUPMIS_SESSION is undefined entirely (i.e. local dev). When a session is present but lacks a district_id, the resolver returns null and the bootstrap shows a blocking overlay (see below).</w:t>
      </w:r>
    </w:p>
    <w:p w14:paraId="15A7C14E" w14:textId="77777777" w:rsidR="0032655B" w:rsidRDefault="00000000">
      <w:pPr>
        <w:numPr>
          <w:ilvl w:val="0"/>
          <w:numId w:val="2"/>
        </w:numPr>
        <w:spacing w:after="80"/>
      </w:pPr>
      <w:r>
        <w:rPr>
          <w:b/>
          <w:bCs/>
          <w:color w:val="333333"/>
          <w:lang w:val="en-GB"/>
        </w:rPr>
        <w:t xml:space="preserve">main.js showNoDistrictBlockerIfNeeded(). </w:t>
      </w:r>
      <w:r>
        <w:rPr>
          <w:color w:val="333333"/>
          <w:lang w:val="en-GB"/>
        </w:rPr>
        <w:t>At the very top of initApp(), the bootstrap detects an authenticated session with no assigned district, renders a branded full-screen overlay (“No district assigned — please contact the system administrator”) and aborts further initialisation so no API call is ever made with the wrong scope. Dev mode is unaffected.</w:t>
      </w:r>
    </w:p>
    <w:p w14:paraId="5FAF7CFD" w14:textId="77777777" w:rsidR="0032655B" w:rsidRDefault="00000000">
      <w:pPr>
        <w:spacing w:before="280" w:after="160"/>
      </w:pPr>
      <w:r>
        <w:rPr>
          <w:b/>
          <w:bCs/>
          <w:color w:val="1E1A4B"/>
          <w:sz w:val="26"/>
          <w:szCs w:val="26"/>
          <w:lang w:val="en-GB"/>
        </w:rPr>
        <w:t>15.3 Permitting App Integration (Iframe Channel §3.2)</w:t>
      </w:r>
    </w:p>
    <w:p w14:paraId="6A5AE3D4" w14:textId="77777777" w:rsidR="0032655B" w:rsidRDefault="00000000">
      <w:pPr>
        <w:spacing w:after="160"/>
      </w:pPr>
      <w:r>
        <w:rPr>
          <w:color w:val="333333"/>
          <w:lang w:val="en-GB"/>
        </w:rPr>
        <w:t>The Permitting team’s permit-detail page (show.blade.php) needed an embedded map so a reviewer can pick a parcel and capture its UPN + coordinates into the form. Implemented as a hosted embed at pwa.lupmis4luspa.org/embed, exactly matching the §3.2 channel described in LUPMIS2_Reusable_Mapping_Concept.docx.</w:t>
      </w:r>
    </w:p>
    <w:p w14:paraId="3BE327C3" w14:textId="77777777" w:rsidR="0032655B" w:rsidRDefault="00000000">
      <w:pPr>
        <w:spacing w:before="220" w:after="120"/>
      </w:pPr>
      <w:r>
        <w:rPr>
          <w:b/>
          <w:bCs/>
          <w:color w:val="10B981"/>
          <w:lang w:val="en-GB"/>
        </w:rPr>
        <w:t>New files</w:t>
      </w:r>
    </w:p>
    <w:p w14:paraId="14794553"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mirrors index.php’s SSO + production gate + session injection, and additionally parses the URL parameters (mode, lon/lat/zoom, upn, basemap, application_code) into a window.LUPMIS_EMBED object. Sends a strict Content-Security-Policy: frame-ancestors header (never *), an EMBED_ALLOWED_PARENTS constant in the file is the single place to update once the permits team confirms their subdomain.</w:t>
      </w:r>
    </w:p>
    <w:p w14:paraId="0B6540B2" w14:textId="77777777" w:rsidR="0032655B" w:rsidRDefault="00000000">
      <w:pPr>
        <w:numPr>
          <w:ilvl w:val="0"/>
          <w:numId w:val="2"/>
        </w:numPr>
        <w:spacing w:after="80"/>
      </w:pPr>
      <w:r>
        <w:rPr>
          <w:rFonts w:ascii="Menlo" w:hAnsi="Menlo" w:cs="Menlo"/>
          <w:color w:val="333333"/>
          <w:lang w:val="en-GB"/>
        </w:rPr>
        <w:t>src/embed-bridge.js</w:t>
      </w:r>
      <w:r>
        <w:rPr>
          <w:color w:val="333333"/>
          <w:lang w:val="en-GB"/>
        </w:rPr>
        <w:t xml:space="preserve"> — the postMessage contract from §2 of LUPMIS2_Permit_Map_Integration.docx. Outbound: ready / parcel:select / parcel:cleared / error. Inbound: set:view / set:selected / clear:selected / set:basemap. Includes a dedicated highlight VectorLayer for the selected parcel and a pending-UPN queue so a host can request set:selected before parcels have finished loading.</w:t>
      </w:r>
    </w:p>
    <w:p w14:paraId="466FA157"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clean URL: /embed → embed.php (BEFORE the SPA fallback so it isn’t intercepted).</w:t>
      </w:r>
    </w:p>
    <w:p w14:paraId="438D54AE" w14:textId="77777777" w:rsidR="0032655B" w:rsidRDefault="00000000">
      <w:pPr>
        <w:spacing w:before="220" w:after="120"/>
      </w:pPr>
      <w:r>
        <w:rPr>
          <w:b/>
          <w:bCs/>
          <w:color w:val="10B981"/>
          <w:lang w:val="en-GB"/>
        </w:rPr>
        <w:t>main.js and index.html</w:t>
      </w:r>
    </w:p>
    <w:p w14:paraId="1FF67B64" w14:textId="77777777" w:rsidR="0032655B" w:rsidRDefault="00000000">
      <w:pPr>
        <w:numPr>
          <w:ilvl w:val="0"/>
          <w:numId w:val="2"/>
        </w:numPr>
        <w:spacing w:after="80"/>
      </w:pPr>
      <w:r>
        <w:rPr>
          <w:color w:val="333333"/>
          <w:lang w:val="en-GB"/>
        </w:rPr>
        <w:t>main.js reads window.LUPMIS_EMBED, sets IS_EMBED_PERMIT, gates the existing click and dblclick handlers in permit mode (the bridge owns interaction), makes the Parcels layer visible by default and attaches it to the bridge as soon as the synchronous prologue of loadParcels() completes.</w:t>
      </w:r>
    </w:p>
    <w:p w14:paraId="4DE87F8C" w14:textId="77777777" w:rsidR="0032655B" w:rsidRDefault="00000000">
      <w:pPr>
        <w:numPr>
          <w:ilvl w:val="0"/>
          <w:numId w:val="2"/>
        </w:numPr>
        <w:spacing w:after="80"/>
      </w:pPr>
      <w:r>
        <w:rPr>
          <w:color w:val="333333"/>
          <w:lang w:val="en-GB"/>
        </w:rPr>
        <w:t>CSS rules under body.embed-mode-permit hide the navbar, bottom dock, offcanvases, install button and offline indicator, and let the map fill the iframe via 100svh.</w:t>
      </w:r>
    </w:p>
    <w:p w14:paraId="6B71FDFD" w14:textId="77777777" w:rsidR="0032655B" w:rsidRDefault="00000000">
      <w:pPr>
        <w:spacing w:after="160"/>
      </w:pPr>
      <w:r>
        <w:rPr>
          <w:color w:val="333333"/>
          <w:lang w:val="en-GB"/>
        </w:rPr>
        <w:t>Companion deliverable: LUPMIS2_Permit_Map_Integration.docx, with the full contract, the show.blade.php integration code, and a §7 list of the five items required on the LUPMIS2 side — all implemented.</w:t>
      </w:r>
    </w:p>
    <w:p w14:paraId="0F29D4D7" w14:textId="77777777" w:rsidR="0032655B" w:rsidRDefault="00000000">
      <w:pPr>
        <w:spacing w:before="280" w:after="160"/>
      </w:pPr>
      <w:r>
        <w:rPr>
          <w:b/>
          <w:bCs/>
          <w:color w:val="1E1A4B"/>
          <w:sz w:val="26"/>
          <w:szCs w:val="26"/>
          <w:lang w:val="en-GB"/>
        </w:rPr>
        <w:t>15.4 LayerSwitcher Ordering Fix (Regression from GPS)</w:t>
      </w:r>
    </w:p>
    <w:p w14:paraId="52D6EE3B" w14:textId="77777777" w:rsidR="0032655B" w:rsidRDefault="00000000">
      <w:pPr>
        <w:spacing w:after="160"/>
      </w:pPr>
      <w:r>
        <w:rPr>
          <w:color w:val="333333"/>
          <w:lang w:val="en-GB"/>
        </w:rPr>
        <w:t>After the May GPS feature, the LayerSwitcher started showing Drawings instead of Overlays at the top. Both MapTools (measurement / draw layers) and MapView.initEditBar (Drawings group) inserted relative to `length - 1`, assuming "Overlays is the last layer." That assumption broke when _initGpsRendering() in the constructor began addLayer-ing two GPS layers on top (hidden from the switcher but still occupying collection slots).</w:t>
      </w:r>
    </w:p>
    <w:p w14:paraId="1A7E3B22" w14:textId="77777777" w:rsidR="0032655B" w:rsidRDefault="00000000">
      <w:pPr>
        <w:spacing w:after="160"/>
      </w:pPr>
      <w:r>
        <w:rPr>
          <w:color w:val="333333"/>
          <w:lang w:val="en-GB"/>
        </w:rPr>
        <w:t>The fix locates Overlays by reference / title and inserts relative to that, restoring the intended Overlays &gt; Drawings &gt; Measurements &gt; Markers ordering. Robust against any future top-of-stack additions.</w:t>
      </w:r>
    </w:p>
    <w:p w14:paraId="77AF37D4" w14:textId="77777777" w:rsidR="0032655B" w:rsidRDefault="00000000">
      <w:pPr>
        <w:spacing w:before="280" w:after="160"/>
      </w:pPr>
      <w:r>
        <w:rPr>
          <w:b/>
          <w:bCs/>
          <w:color w:val="1E1A4B"/>
          <w:sz w:val="26"/>
          <w:szCs w:val="26"/>
          <w:lang w:val="en-GB"/>
        </w:rPr>
        <w:t>15.5 UPN Grid Layer</w:t>
      </w:r>
    </w:p>
    <w:p w14:paraId="17FDADDD" w14:textId="77777777" w:rsidR="0032655B" w:rsidRDefault="00000000">
      <w:pPr>
        <w:spacing w:after="160"/>
      </w:pPr>
      <w:r>
        <w:rPr>
          <w:color w:val="333333"/>
          <w:lang w:val="en-GB"/>
        </w:rPr>
        <w:t>The database team added a new endpoint, /spatial_planning/get_upn_grid_per_district.php, returning the district sub-division grid as ST_AsText(geom_4326) AS polygon, districtid, upn_prefix. The PWA caches the grid once per district (it’s static) and renders it as a contextual overlay in the Administration group.</w:t>
      </w:r>
    </w:p>
    <w:p w14:paraId="7A03B5B2" w14:textId="77777777" w:rsidR="0032655B" w:rsidRDefault="00000000">
      <w:pPr>
        <w:spacing w:before="220" w:after="120"/>
      </w:pPr>
      <w:r>
        <w:rPr>
          <w:b/>
          <w:bCs/>
          <w:color w:val="10B981"/>
          <w:lang w:val="en-GB"/>
        </w:rPr>
        <w:t>Local cache and download</w:t>
      </w:r>
    </w:p>
    <w:p w14:paraId="7B5E79A0" w14:textId="77777777" w:rsidR="0032655B" w:rsidRDefault="00000000">
      <w:pPr>
        <w:numPr>
          <w:ilvl w:val="0"/>
          <w:numId w:val="2"/>
        </w:numPr>
        <w:spacing w:after="80"/>
      </w:pPr>
      <w:r>
        <w:rPr>
          <w:color w:val="333333"/>
          <w:lang w:val="en-GB"/>
        </w:rPr>
        <w:t>New upn_grid SQLocal table (id, districtid, upn_prefix, geometry_wkt, fetched_at) registered in CACHED_LAYER_TABLES so the cache-management UI handles it.</w:t>
      </w:r>
    </w:p>
    <w:p w14:paraId="726CFB03" w14:textId="77777777" w:rsidR="0032655B" w:rsidRDefault="00000000">
      <w:pPr>
        <w:numPr>
          <w:ilvl w:val="0"/>
          <w:numId w:val="2"/>
        </w:numPr>
        <w:spacing w:after="80"/>
      </w:pPr>
      <w:r>
        <w:rPr>
          <w:color w:val="333333"/>
          <w:lang w:val="en-GB"/>
        </w:rPr>
        <w:t>loadUpnGrid() filters the cache by current districtid; if no rows match, fetches from the API and saves wholesale (the cache only ever holds the current district’s cells). A district change naturally triggers a fresh fetch with no extra logic.</w:t>
      </w:r>
    </w:p>
    <w:p w14:paraId="59E6A716" w14:textId="77777777" w:rsidR="0032655B" w:rsidRDefault="00000000">
      <w:pPr>
        <w:spacing w:before="220" w:after="120"/>
      </w:pPr>
      <w:r>
        <w:rPr>
          <w:b/>
          <w:bCs/>
          <w:color w:val="10B981"/>
          <w:lang w:val="en-GB"/>
        </w:rPr>
        <w:t>Style and labels</w:t>
      </w:r>
    </w:p>
    <w:p w14:paraId="00A4E0B8" w14:textId="77777777" w:rsidR="0032655B" w:rsidRDefault="00000000">
      <w:pPr>
        <w:numPr>
          <w:ilvl w:val="0"/>
          <w:numId w:val="2"/>
        </w:numPr>
        <w:spacing w:after="80"/>
      </w:pPr>
      <w:r>
        <w:rPr>
          <w:b/>
          <w:bCs/>
          <w:color w:val="333333"/>
          <w:lang w:val="en-GB"/>
        </w:rPr>
        <w:t xml:space="preserve">Visibility over Parcels. </w:t>
      </w:r>
      <w:r>
        <w:rPr>
          <w:color w:val="333333"/>
          <w:lang w:val="en-GB"/>
        </w:rPr>
        <w:t>The layer style was overridden with a zoom-aware OpenLayers style function: a 3.5 px white casing drawn first, with a bolder violet (#5b21b6) dashed stroke on top (lineDash [7, 4]). The white halo keeps the dashes legible whether they render above or below the sky-blue Parcels stroke.</w:t>
      </w:r>
    </w:p>
    <w:p w14:paraId="504DB1A2" w14:textId="77777777" w:rsidR="0032655B" w:rsidRDefault="00000000">
      <w:pPr>
        <w:numPr>
          <w:ilvl w:val="0"/>
          <w:numId w:val="2"/>
        </w:numPr>
        <w:spacing w:after="80"/>
      </w:pPr>
      <w:r>
        <w:rPr>
          <w:b/>
          <w:bCs/>
          <w:color w:val="333333"/>
          <w:lang w:val="en-GB"/>
        </w:rPr>
        <w:t xml:space="preserve">upn_prefix labels at large scale. </w:t>
      </w:r>
      <w:r>
        <w:rPr>
          <w:color w:val="333333"/>
          <w:lang w:val="en-GB"/>
        </w:rPr>
        <w:t>A third Style with a Text element is appended only when resolution ≤ 7 m/px — the OGC convention scale = resolution / 0.00028 puts that at scale ≤ 1:25,000 in Web Mercator (~zoom 14.5). Labels appear when zoomed in, disappear cleanly when zoomed out.</w:t>
      </w:r>
    </w:p>
    <w:p w14:paraId="4FA475EF" w14:textId="77777777" w:rsidR="0032655B" w:rsidRDefault="00000000">
      <w:pPr>
        <w:numPr>
          <w:ilvl w:val="0"/>
          <w:numId w:val="2"/>
        </w:numPr>
        <w:spacing w:after="80"/>
      </w:pPr>
      <w:r>
        <w:rPr>
          <w:b/>
          <w:bCs/>
          <w:color w:val="333333"/>
          <w:lang w:val="en-GB"/>
        </w:rPr>
        <w:t xml:space="preserve">Single-click popup. </w:t>
      </w:r>
      <w:r>
        <w:rPr>
          <w:color w:val="333333"/>
          <w:lang w:val="en-GB"/>
        </w:rPr>
        <w:t>The main.js click handler gained a UPN-grid branch (after the parcel branch, before add-location): mapView.showInfoPopup(feature, coord, { title: “UPN Grid Cell”, color: “#7c3aed” }). Feature properties are kept minimal (just _layerType and upn_prefix) so the popup shows only the prefix.</w:t>
      </w:r>
    </w:p>
    <w:p w14:paraId="734D2E35" w14:textId="77777777" w:rsidR="0032655B" w:rsidRDefault="00000000">
      <w:pPr>
        <w:spacing w:after="160"/>
      </w:pPr>
      <w:r>
        <w:rPr>
          <w:color w:val="333333"/>
          <w:lang w:val="en-GB"/>
        </w:rPr>
        <w:t>Note on the endpoint timeline: when the endpoint first appeared, it returned the parcels payload instead of grid data — the file had been scaffolded from get_parcels_per_district.php and the SELECT was never changed. The database team corrected it; a follow-up bug (the district_id parameter was not being read from the JSON body, producing a PostgreSQL “invalid input syntax for type integer: \"\"” error) was diagnosed via curl and reported back. After both server-side fixes, the layer renders as expected.</w:t>
      </w:r>
    </w:p>
    <w:p w14:paraId="72F2A608" w14:textId="77777777" w:rsidR="0032655B" w:rsidRDefault="00000000">
      <w:pPr>
        <w:spacing w:before="280" w:after="160"/>
      </w:pPr>
      <w:r>
        <w:rPr>
          <w:b/>
          <w:bCs/>
          <w:color w:val="1E1A4B"/>
          <w:sz w:val="26"/>
          <w:szCs w:val="26"/>
          <w:lang w:val="en-GB"/>
        </w:rPr>
        <w:t>15.6 External-Dataset Import &amp; Staged Upload (client-side complete)</w:t>
      </w:r>
    </w:p>
    <w:p w14:paraId="61D867A2" w14:textId="77777777" w:rsidR="0032655B" w:rsidRDefault="00000000">
      <w:pPr>
        <w:spacing w:after="160"/>
      </w:pPr>
      <w:r>
        <w:rPr>
          <w:color w:val="333333"/>
          <w:lang w:val="en-GB"/>
        </w:rPr>
        <w:t>Users can now drop Shapefiles / GeoJSON / KML on the map and stage them for upload to the server. The client-side scaffolding for the entire pipeline is in place; the actual upload waits on the database team’s endpoints.</w:t>
      </w:r>
    </w:p>
    <w:p w14:paraId="460C8CE4" w14:textId="77777777" w:rsidR="0032655B" w:rsidRDefault="00000000">
      <w:pPr>
        <w:spacing w:before="220" w:after="120"/>
      </w:pPr>
      <w:r>
        <w:rPr>
          <w:b/>
          <w:bCs/>
          <w:color w:val="10B981"/>
          <w:lang w:val="en-GB"/>
        </w:rPr>
        <w:t>Local data model</w:t>
      </w:r>
    </w:p>
    <w:p w14:paraId="6A85D4E7" w14:textId="77777777" w:rsidR="0032655B" w:rsidRDefault="00000000">
      <w:pPr>
        <w:numPr>
          <w:ilvl w:val="0"/>
          <w:numId w:val="2"/>
        </w:numPr>
        <w:spacing w:after="80"/>
      </w:pPr>
      <w:r>
        <w:rPr>
          <w:rFonts w:ascii="Menlo" w:hAnsi="Menlo" w:cs="Menlo"/>
          <w:color w:val="333333"/>
          <w:lang w:val="en-GB"/>
        </w:rPr>
        <w:t>external_imports</w:t>
      </w:r>
      <w:r>
        <w:rPr>
          <w:color w:val="333333"/>
          <w:lang w:val="en-GB"/>
        </w:rPr>
        <w:t xml:space="preserve"> — one row per imported file with filename, target_type, mapping_json, status (imported/mapped/other/uploading/submitted/migrated/failed), feature_count, error_count, client_import_id (UUIDv4 idempotency key), created_at, last_uploaded_at.</w:t>
      </w:r>
    </w:p>
    <w:p w14:paraId="2B458619" w14:textId="77777777" w:rsidR="0032655B" w:rsidRDefault="00000000">
      <w:pPr>
        <w:numPr>
          <w:ilvl w:val="0"/>
          <w:numId w:val="2"/>
        </w:numPr>
        <w:spacing w:after="80"/>
      </w:pPr>
      <w:r>
        <w:rPr>
          <w:rFonts w:ascii="Menlo" w:hAnsi="Menlo" w:cs="Menlo"/>
          <w:color w:val="333333"/>
          <w:lang w:val="en-GB"/>
        </w:rPr>
        <w:t>external_import_features</w:t>
      </w:r>
      <w:r>
        <w:rPr>
          <w:color w:val="333333"/>
          <w:lang w:val="en-GB"/>
        </w:rPr>
        <w:t xml:space="preserve"> — per-feature staging with client_uuid (UNIQUE), geometry_wkt, properties_json, upload_status, server_id, error_message. Cascade-deleted with the parent import.</w:t>
      </w:r>
    </w:p>
    <w:p w14:paraId="2536414E" w14:textId="77777777" w:rsidR="0032655B" w:rsidRDefault="00000000">
      <w:pPr>
        <w:spacing w:before="220" w:after="120"/>
      </w:pPr>
      <w:r>
        <w:rPr>
          <w:b/>
          <w:bCs/>
          <w:color w:val="10B981"/>
          <w:lang w:val="en-GB"/>
        </w:rPr>
        <w:t>Auto-detect &amp; mapping modal</w:t>
      </w:r>
    </w:p>
    <w:p w14:paraId="2D74071B" w14:textId="77777777" w:rsidR="0032655B" w:rsidRDefault="00000000">
      <w:pPr>
        <w:numPr>
          <w:ilvl w:val="0"/>
          <w:numId w:val="2"/>
        </w:numPr>
        <w:spacing w:after="80"/>
      </w:pPr>
      <w:r>
        <w:rPr>
          <w:rFonts w:ascii="Menlo" w:hAnsi="Menlo" w:cs="Menlo"/>
          <w:color w:val="333333"/>
          <w:lang w:val="en-GB"/>
        </w:rPr>
        <w:t>src/import-detect.js</w:t>
      </w:r>
      <w:r>
        <w:rPr>
          <w:color w:val="333333"/>
          <w:lang w:val="en-GB"/>
        </w:rPr>
        <w:t xml:space="preserve"> — pure module that suggests a target type (parcels / collector_zones / building_footprints / osm_roads / other) from geometry family + attribute fingerprint, and produces an initial source-field → LUPMIS2-column mapping via a normalised (case-insensitive, ignores _ / - / space) candidate-list match.</w:t>
      </w:r>
    </w:p>
    <w:p w14:paraId="5741725F" w14:textId="77777777" w:rsidR="0032655B" w:rsidRDefault="00000000">
      <w:pPr>
        <w:numPr>
          <w:ilvl w:val="0"/>
          <w:numId w:val="2"/>
        </w:numPr>
        <w:spacing w:after="80"/>
      </w:pPr>
      <w:r>
        <w:rPr>
          <w:rFonts w:ascii="Menlo" w:hAnsi="Menlo" w:cs="Menlo"/>
          <w:color w:val="333333"/>
          <w:lang w:val="en-GB"/>
        </w:rPr>
        <w:t>src/import-modal.js</w:t>
      </w:r>
      <w:r>
        <w:rPr>
          <w:color w:val="333333"/>
          <w:lang w:val="en-GB"/>
        </w:rPr>
        <w:t xml:space="preserve"> — Bootstrap modal that opens automatically on file drop. Shows filename + feature count, the auto-detected target dropdown, and a field-mapping table the user can override. Three actions: Cancel (keep as Other / view only), Save mapping, Save + Upload now.</w:t>
      </w:r>
    </w:p>
    <w:p w14:paraId="04CD7F02" w14:textId="77777777" w:rsidR="0032655B" w:rsidRDefault="00000000">
      <w:pPr>
        <w:numPr>
          <w:ilvl w:val="0"/>
          <w:numId w:val="2"/>
        </w:numPr>
        <w:spacing w:after="80"/>
      </w:pPr>
      <w:r>
        <w:rPr>
          <w:b/>
          <w:bCs/>
          <w:color w:val="333333"/>
          <w:lang w:val="en-GB"/>
        </w:rPr>
        <w:t xml:space="preserve">"Other (view only)" path. </w:t>
      </w:r>
      <w:r>
        <w:rPr>
          <w:color w:val="333333"/>
          <w:lang w:val="en-GB"/>
        </w:rPr>
        <w:t>Default for unknown imports; the layer renders for visualisation only and no Upload chip ever appears. The user can change the type later.</w:t>
      </w:r>
    </w:p>
    <w:p w14:paraId="5A8E10B2" w14:textId="77777777" w:rsidR="0032655B" w:rsidRDefault="00000000">
      <w:pPr>
        <w:spacing w:before="220" w:after="120"/>
      </w:pPr>
      <w:r>
        <w:rPr>
          <w:b/>
          <w:bCs/>
          <w:color w:val="10B981"/>
          <w:lang w:val="en-GB"/>
        </w:rPr>
        <w:t>LayerSwitcher state chip</w:t>
      </w:r>
    </w:p>
    <w:p w14:paraId="17235382" w14:textId="77777777" w:rsidR="0032655B" w:rsidRDefault="00000000">
      <w:pPr>
        <w:spacing w:after="160"/>
      </w:pPr>
      <w:r>
        <w:rPr>
          <w:color w:val="333333"/>
          <w:lang w:val="en-GB"/>
        </w:rPr>
        <w:t>A new chip rendered next to the type tag reflects the per-import status: “Upload N” (mapped) — spinner (uploading) — “✓ submitted” (in upload_tmp, awaiting review) — “✓ live” (supervisor promoted) — “N errors — fix?” (failed). Clicks emit a window CustomEvent (lupmis:import-chip-click) so main.js can react without MapView pulling in staging code.</w:t>
      </w:r>
    </w:p>
    <w:p w14:paraId="414769B5" w14:textId="77777777" w:rsidR="0032655B" w:rsidRDefault="00000000">
      <w:pPr>
        <w:spacing w:before="220" w:after="120"/>
      </w:pPr>
      <w:r>
        <w:rPr>
          <w:b/>
          <w:bCs/>
          <w:color w:val="10B981"/>
          <w:lang w:val="en-GB"/>
        </w:rPr>
        <w:t>Alignment with the database team’s staged-upload model</w:t>
      </w:r>
    </w:p>
    <w:p w14:paraId="6BAF2988" w14:textId="77777777" w:rsidR="0032655B" w:rsidRDefault="00000000">
      <w:pPr>
        <w:spacing w:after="160"/>
      </w:pPr>
      <w:r>
        <w:rPr>
          <w:color w:val="333333"/>
          <w:lang w:val="en-GB"/>
        </w:rPr>
        <w:t>The database team chose a staged-upload model: uploads land in spatial.lu_parcels_upload_tmp first, then a supervisor reviews and promotes to live by flipping a migrated flag. This is cleaner than the original "overwrite live with audit" approach and required these client adjustments:</w:t>
      </w:r>
    </w:p>
    <w:p w14:paraId="39D92C02" w14:textId="77777777" w:rsidR="0032655B" w:rsidRDefault="00000000">
      <w:pPr>
        <w:numPr>
          <w:ilvl w:val="0"/>
          <w:numId w:val="2"/>
        </w:numPr>
        <w:spacing w:after="80"/>
      </w:pPr>
      <w:r>
        <w:rPr>
          <w:color w:val="333333"/>
          <w:lang w:val="en-GB"/>
        </w:rPr>
        <w:t>The runUpload payload now carries user_id_upload, taken from the SSO session (getSession()?.user_id). district_id + api_token are still merged in by remotePost() automatically.</w:t>
      </w:r>
    </w:p>
    <w:p w14:paraId="5B7A2E41" w14:textId="77777777" w:rsidR="0032655B" w:rsidRDefault="00000000">
      <w:pPr>
        <w:numPr>
          <w:ilvl w:val="0"/>
          <w:numId w:val="2"/>
        </w:numPr>
        <w:spacing w:after="80"/>
      </w:pPr>
      <w:r>
        <w:rPr>
          <w:color w:val="333333"/>
          <w:lang w:val="en-GB"/>
        </w:rPr>
        <w:t>The status enum gained “submitted” (replacing the old “synced”) and a new “migrated” state, with corresponding chip variants. “synced” was misleading once the supervisor step exists.</w:t>
      </w:r>
    </w:p>
    <w:p w14:paraId="794D522B" w14:textId="77777777" w:rsidR="0032655B" w:rsidRDefault="00000000">
      <w:pPr>
        <w:numPr>
          <w:ilvl w:val="0"/>
          <w:numId w:val="2"/>
        </w:numPr>
        <w:spacing w:after="80"/>
      </w:pPr>
      <w:r>
        <w:rPr>
          <w:color w:val="333333"/>
          <w:lang w:val="en-GB"/>
        </w:rPr>
        <w:t>The full upload-payload structure was wired up so the runUpload stub builds the real request body; flipping it to a live remotePost call is a one-line change once upload_&lt;target_type&gt;.php endpoints exist.</w:t>
      </w:r>
    </w:p>
    <w:p w14:paraId="265644AB" w14:textId="77777777" w:rsidR="0032655B" w:rsidRDefault="00000000">
      <w:pPr>
        <w:spacing w:after="160"/>
      </w:pPr>
      <w:r>
        <w:rPr>
          <w:color w:val="333333"/>
          <w:lang w:val="en-GB"/>
        </w:rPr>
        <w:t>Companion deliverable: LUPMIS2_Import_Upload_Design.docx (Rev. 2) — rewritten §5 to reflect the staged model + lu_parcels_upload_tmp schema; new §9 sketching the supervisor review interface and the GET /import_status.php polling endpoint the PWA needs to advance the chip from submitted to live.</w:t>
      </w:r>
    </w:p>
    <w:p w14:paraId="56951023" w14:textId="77777777" w:rsidR="0032655B" w:rsidRDefault="00000000">
      <w:pPr>
        <w:spacing w:before="280" w:after="160"/>
      </w:pPr>
      <w:r>
        <w:rPr>
          <w:b/>
          <w:bCs/>
          <w:color w:val="1E1A4B"/>
          <w:sz w:val="26"/>
          <w:szCs w:val="26"/>
          <w:lang w:val="en-GB"/>
        </w:rPr>
        <w:t>15.7 GIS Export from the Area / Circle Analysis Popups</w:t>
      </w:r>
    </w:p>
    <w:p w14:paraId="2F98FB83" w14:textId="77777777" w:rsidR="0032655B" w:rsidRDefault="00000000">
      <w:pPr>
        <w:spacing w:after="160"/>
      </w:pPr>
      <w:r>
        <w:rPr>
          <w:color w:val="333333"/>
          <w:lang w:val="en-GB"/>
        </w:rPr>
        <w:t>The Area Analysis and Circle Analysis popups (double-click a measure-area or measure-circle) now have a second action button next to “📄 Export PDF”: “🗺️ Export GIS”. It exports the intersecting features as GeoJSON (default), Shapefile, or KML.</w:t>
      </w:r>
    </w:p>
    <w:p w14:paraId="1AF5A08A" w14:textId="77777777" w:rsidR="0032655B" w:rsidRDefault="00000000">
      <w:pPr>
        <w:spacing w:before="220" w:after="120"/>
      </w:pPr>
      <w:r>
        <w:rPr>
          <w:b/>
          <w:bCs/>
          <w:color w:val="10B981"/>
          <w:lang w:val="en-GB"/>
        </w:rPr>
        <w:t>What it does</w:t>
      </w:r>
    </w:p>
    <w:p w14:paraId="5C1CA0B4" w14:textId="77777777" w:rsidR="0032655B" w:rsidRDefault="00000000">
      <w:pPr>
        <w:numPr>
          <w:ilvl w:val="0"/>
          <w:numId w:val="2"/>
        </w:numPr>
        <w:spacing w:after="80"/>
      </w:pPr>
      <w:r>
        <w:rPr>
          <w:b/>
          <w:bCs/>
          <w:color w:val="333333"/>
          <w:lang w:val="en-GB"/>
        </w:rPr>
        <w:t xml:space="preserve">Plumbed-through context. </w:t>
      </w:r>
      <w:r>
        <w:rPr>
          <w:color w:val="333333"/>
          <w:lang w:val="en-GB"/>
        </w:rPr>
        <w:t>Both intersection popups now pass an exportContext to _showAnalysisPopup with the actual parcelFeatures / zoneFeatures / otherByLayer lists + the clip geometry. The popup builds the Export GIS button accordingly; if there are no intersecting features, the button is rendered disabled with a tooltip.</w:t>
      </w:r>
    </w:p>
    <w:p w14:paraId="514DF9AC" w14:textId="77777777" w:rsidR="0032655B" w:rsidRDefault="00000000">
      <w:pPr>
        <w:numPr>
          <w:ilvl w:val="0"/>
          <w:numId w:val="2"/>
        </w:numPr>
        <w:spacing w:after="80"/>
      </w:pPr>
      <w:r>
        <w:rPr>
          <w:b/>
          <w:bCs/>
          <w:color w:val="333333"/>
          <w:lang w:val="en-GB"/>
        </w:rPr>
        <w:t xml:space="preserve">Export modal. </w:t>
      </w:r>
      <w:r>
        <w:rPr>
          <w:color w:val="333333"/>
          <w:lang w:val="en-GB"/>
        </w:rPr>
        <w:t>Format radio (GeoJSON default, Shapefile, KML), filename (sanitised), field-rename table with one row per source attribute (union across all intersecting features). Clearing a rename input drops that field from the export. The modal shows a format-specific hint and a per-row warning when Shapefile is selected and a name exceeds the DBF 10-char limit.</w:t>
      </w:r>
    </w:p>
    <w:p w14:paraId="377024FC" w14:textId="77777777" w:rsidR="0032655B" w:rsidRDefault="00000000">
      <w:pPr>
        <w:numPr>
          <w:ilvl w:val="0"/>
          <w:numId w:val="2"/>
        </w:numPr>
        <w:spacing w:after="80"/>
      </w:pPr>
      <w:r>
        <w:rPr>
          <w:b/>
          <w:bCs/>
          <w:color w:val="333333"/>
          <w:lang w:val="en-GB"/>
        </w:rPr>
        <w:t xml:space="preserve">Writers in src/gis-export.js. </w:t>
      </w:r>
      <w:r>
        <w:rPr>
          <w:color w:val="333333"/>
          <w:lang w:val="en-GB"/>
        </w:rPr>
        <w:t>GeoJSON via Blob + URL.createObjectURL, KML via OL’s KMLFormat writer (with the first non-empty renamed field used as the placemark &lt;name&gt;), Shapefile via the shp-write npm package with a DBF-safe name sanitiser (truncate to 10 chars, alphanumeric/underscore, collision suffixes). Per-geometry-type split is handled by shp-write; everything ships in a single .zip download.</w:t>
      </w:r>
    </w:p>
    <w:p w14:paraId="6447A7CB" w14:textId="77777777" w:rsidR="0032655B" w:rsidRDefault="00000000">
      <w:pPr>
        <w:numPr>
          <w:ilvl w:val="0"/>
          <w:numId w:val="2"/>
        </w:numPr>
        <w:spacing w:after="80"/>
      </w:pPr>
      <w:r>
        <w:rPr>
          <w:b/>
          <w:bCs/>
          <w:color w:val="333333"/>
          <w:lang w:val="en-GB"/>
        </w:rPr>
        <w:t xml:space="preserve">Provenance. </w:t>
      </w:r>
      <w:r>
        <w:rPr>
          <w:color w:val="333333"/>
          <w:lang w:val="en-GB"/>
        </w:rPr>
        <w:t>Each exported feature carries a _source attribute identifying its origin layer (“Parcels”, “Zones”, or the layer title) so consumers can tell what came from where without inspecting geometry.</w:t>
      </w:r>
    </w:p>
    <w:p w14:paraId="2BFD0531" w14:textId="77777777" w:rsidR="0032655B" w:rsidRDefault="00000000">
      <w:pPr>
        <w:spacing w:after="160"/>
      </w:pPr>
      <w:r>
        <w:rPr>
          <w:color w:val="333333"/>
          <w:lang w:val="en-GB"/>
        </w:rPr>
        <w:t>New dependency: shp-write@0.3.2.</w:t>
      </w:r>
    </w:p>
    <w:p w14:paraId="24BCF89A" w14:textId="77777777" w:rsidR="0032655B" w:rsidRDefault="00000000">
      <w:pPr>
        <w:spacing w:before="280" w:after="160"/>
      </w:pPr>
      <w:r>
        <w:rPr>
          <w:b/>
          <w:bCs/>
          <w:color w:val="1E1A4B"/>
          <w:sz w:val="26"/>
          <w:szCs w:val="26"/>
          <w:lang w:val="en-GB"/>
        </w:rPr>
        <w:t>15.8 New Design &amp; Concept Documents</w:t>
      </w:r>
    </w:p>
    <w:p w14:paraId="0099F095" w14:textId="77777777" w:rsidR="0032655B" w:rsidRDefault="00000000">
      <w:pPr>
        <w:numPr>
          <w:ilvl w:val="0"/>
          <w:numId w:val="2"/>
        </w:numPr>
        <w:spacing w:after="80"/>
      </w:pPr>
      <w:r>
        <w:rPr>
          <w:rFonts w:ascii="Menlo" w:hAnsi="Menlo" w:cs="Menlo"/>
          <w:color w:val="333333"/>
          <w:lang w:val="en-GB"/>
        </w:rPr>
        <w:t>LUPMIS2_Permit_Map_Integration.docx</w:t>
      </w:r>
      <w:r>
        <w:rPr>
          <w:color w:val="333333"/>
          <w:lang w:val="en-GB"/>
        </w:rPr>
        <w:t xml:space="preserve"> — integration instructions for the Permitting team, anchored in §3.1–§3.4 of the Reusable Mapping Concept. Defines the URL-parameter and postMessage contracts, the show.blade.php changes, the SSO/CSP story, and a §7 work-items list — all of which were implemented in §15.3.</w:t>
      </w:r>
    </w:p>
    <w:p w14:paraId="2CAF464B" w14:textId="77777777" w:rsidR="0032655B" w:rsidRDefault="00000000">
      <w:pPr>
        <w:numPr>
          <w:ilvl w:val="0"/>
          <w:numId w:val="2"/>
        </w:numPr>
        <w:spacing w:after="80"/>
      </w:pPr>
      <w:r>
        <w:rPr>
          <w:rFonts w:ascii="Menlo" w:hAnsi="Menlo" w:cs="Menlo"/>
          <w:color w:val="333333"/>
          <w:lang w:val="en-GB"/>
        </w:rPr>
        <w:t>LUPMIS2_Import_Upload_Design.docx (Rev. 2)</w:t>
      </w:r>
      <w:r>
        <w:rPr>
          <w:color w:val="333333"/>
          <w:lang w:val="en-GB"/>
        </w:rPr>
        <w:t xml:space="preserve"> — UI &amp; data-model design for the import / upload pipeline. Rev. 1 (4 June) proposed direct uploads with overwrite + audit. Rev. 2 (18 June) replaces that with the staged-upload model the database team is implementing (lu_parcels_upload_tmp + supervisor review + migrated flag); §9 sketches the supervisor review interface as future work.</w:t>
      </w:r>
    </w:p>
    <w:p w14:paraId="5B286DA2" w14:textId="77777777" w:rsidR="0032655B" w:rsidRDefault="00000000">
      <w:pPr>
        <w:spacing w:before="280" w:after="160"/>
      </w:pPr>
      <w:r>
        <w:rPr>
          <w:b/>
          <w:bCs/>
          <w:color w:val="1E1A4B"/>
          <w:sz w:val="26"/>
          <w:szCs w:val="26"/>
          <w:lang w:val="en-GB"/>
        </w:rPr>
        <w:t>15.9 Service Worker</w:t>
      </w:r>
    </w:p>
    <w:p w14:paraId="3902C2A5" w14:textId="77777777" w:rsidR="0032655B" w:rsidRDefault="00000000">
      <w:pPr>
        <w:spacing w:after="160"/>
      </w:pPr>
      <w:r>
        <w:rPr>
          <w:color w:val="333333"/>
          <w:lang w:val="en-GB"/>
        </w:rPr>
        <w:t>Bumped from v8 to v9 on the deploy that landed the GPS feature, the lu_parcels refactor, the production access guard, the LayerSwitcher ordering fix, and the iframe embed. A further bump (v10) will be needed for the deploy that ships the import / export and UPN-grid work covered in this update.</w:t>
      </w:r>
    </w:p>
    <w:p w14:paraId="39F20D8E" w14:textId="77777777" w:rsidR="0032655B" w:rsidRDefault="00000000">
      <w:pPr>
        <w:spacing w:before="280" w:after="160"/>
      </w:pPr>
      <w:r>
        <w:rPr>
          <w:b/>
          <w:bCs/>
          <w:color w:val="1E1A4B"/>
          <w:sz w:val="26"/>
          <w:szCs w:val="26"/>
          <w:lang w:val="en-GB"/>
        </w:rPr>
        <w:t>15.10 Open items at end of June 2026</w:t>
      </w:r>
    </w:p>
    <w:p w14:paraId="15FEE3B8" w14:textId="77777777" w:rsidR="0032655B" w:rsidRDefault="00000000">
      <w:pPr>
        <w:numPr>
          <w:ilvl w:val="0"/>
          <w:numId w:val="2"/>
        </w:numPr>
        <w:spacing w:after="80"/>
      </w:pPr>
      <w:r>
        <w:rPr>
          <w:color w:val="333333"/>
          <w:lang w:val="en-GB"/>
        </w:rPr>
        <w:t>Database team: ship the upload_&lt;target_type&gt;.php endpoints and the GET import_status.php polling endpoint described in LUPMIS2_Import_Upload_Design.docx Rev. 2 §5 + §9.1.</w:t>
      </w:r>
    </w:p>
    <w:p w14:paraId="6E72C93B" w14:textId="77777777" w:rsidR="0032655B" w:rsidRDefault="00000000">
      <w:pPr>
        <w:numPr>
          <w:ilvl w:val="0"/>
          <w:numId w:val="2"/>
        </w:numPr>
        <w:spacing w:after="80"/>
      </w:pPr>
      <w:r>
        <w:rPr>
          <w:color w:val="333333"/>
          <w:lang w:val="en-GB"/>
        </w:rPr>
        <w:t>Database team: decide the UNIQUE(upn) conflict policy on lu_parcels_upload_tmp — Option A (reject with status:"failed") or Option B (upsert on UPN where migrated=0). The integration doc §6.3 recommends Option A.</w:t>
      </w:r>
    </w:p>
    <w:p w14:paraId="449ECFE6"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1B9A80F3" w14:textId="77777777" w:rsidR="0032655B" w:rsidRDefault="00000000">
      <w:pPr>
        <w:numPr>
          <w:ilvl w:val="0"/>
          <w:numId w:val="2"/>
        </w:numPr>
        <w:spacing w:after="80"/>
      </w:pPr>
      <w:r>
        <w:rPr>
          <w:color w:val="333333"/>
          <w:lang w:val="en-GB"/>
        </w:rPr>
        <w:t>Restore-on-reload for imported staging layers: re-tag the on-disk import_id onto the OL layer when addImportedGeoJSON rebuilds the layer on app start. Small follow-up; the happy path works without it.</w:t>
      </w:r>
    </w:p>
    <w:p w14:paraId="1151AE51" w14:textId="77777777" w:rsidR="0032655B" w:rsidRDefault="00000000">
      <w:pPr>
        <w:numPr>
          <w:ilvl w:val="0"/>
          <w:numId w:val="2"/>
        </w:numPr>
        <w:spacing w:after="80"/>
      </w:pPr>
      <w:r>
        <w:rPr>
          <w:color w:val="333333"/>
          <w:lang w:val="en-GB"/>
        </w:rPr>
        <w:t>save_gps_trail.php endpoint still outstanding from the May update.</w:t>
      </w:r>
    </w:p>
    <w:p w14:paraId="05990A35" w14:textId="77777777" w:rsidR="0032655B" w:rsidRDefault="00000000">
      <w:pPr>
        <w:numPr>
          <w:ilvl w:val="0"/>
          <w:numId w:val="2"/>
        </w:numPr>
        <w:spacing w:after="80"/>
      </w:pPr>
      <w:r>
        <w:rPr>
          <w:color w:val="333333"/>
          <w:lang w:val="en-GB"/>
        </w:rPr>
        <w:t>SW v10 bump scheduled for the next deploy.</w:t>
      </w:r>
    </w:p>
    <w:p w14:paraId="5B29503F" w14:textId="77777777" w:rsidR="0032655B" w:rsidRDefault="00000000">
      <w:pPr>
        <w:spacing w:before="360" w:after="200"/>
      </w:pPr>
      <w:r>
        <w:rPr>
          <w:b/>
          <w:bCs/>
          <w:color w:val="1E1A4B"/>
          <w:sz w:val="32"/>
          <w:szCs w:val="32"/>
          <w:lang w:val="en-GB"/>
        </w:rPr>
        <w:t>16. July 2026 Update — Permit Embed Hardening &amp; Import UX Refinements</w:t>
      </w:r>
    </w:p>
    <w:p w14:paraId="5AF8552E" w14:textId="77777777" w:rsidR="0032655B" w:rsidRDefault="00000000">
      <w:pPr>
        <w:spacing w:after="160"/>
      </w:pPr>
      <w:r>
        <w:rPr>
          <w:color w:val="333333"/>
          <w:lang w:val="en-GB"/>
        </w:rPr>
        <w:t>A focused round of refinement on three fronts: hardening the production iframe embed (with two distinct fixes that both surfaced during the Permitting team’s first end-to-end test), diagnosing a CORS-shaped error that was actually a missing endpoint, and a set of UX improvements to the external-dataset import flow now that users are exercising it in earnest.</w:t>
      </w:r>
    </w:p>
    <w:p w14:paraId="03E8ACD1" w14:textId="77777777" w:rsidR="0032655B" w:rsidRDefault="00000000">
      <w:pPr>
        <w:spacing w:before="280" w:after="160"/>
      </w:pPr>
      <w:r>
        <w:rPr>
          <w:b/>
          <w:bCs/>
          <w:color w:val="1E1A4B"/>
          <w:sz w:val="26"/>
          <w:szCs w:val="26"/>
          <w:lang w:val="en-GB"/>
        </w:rPr>
        <w:t>16.1 Permit Iframe — X-Frame-Options vs. Container Reverse Proxy</w:t>
      </w:r>
    </w:p>
    <w:p w14:paraId="103A7F02" w14:textId="77777777" w:rsidR="0032655B" w:rsidRDefault="00000000">
      <w:pPr>
        <w:spacing w:after="160"/>
      </w:pPr>
      <w:r>
        <w:rPr>
          <w:color w:val="333333"/>
          <w:lang w:val="en-GB"/>
        </w:rPr>
        <w:t>The Permitting team reported their iframe failed with “Refused to display … because it set X-Frame-Options to SAMEORIGIN”. Diagnosis: our embed.php correctly sends Content-Security-Policy: frame-ancestors with the allow-list, but the PWA container’s host-level reverse proxy was injecting X-Frame-Options: SAMEORIGIN on every response. Safari prefers X-Frame-Options when both headers are present, so framing was blocked even though our CSP would have allowed it.</w:t>
      </w:r>
    </w:p>
    <w:p w14:paraId="2F27223B" w14:textId="77777777" w:rsidR="0032655B" w:rsidRDefault="00000000">
      <w:pPr>
        <w:spacing w:before="220" w:after="120"/>
      </w:pPr>
      <w:r>
        <w:rPr>
          <w:b/>
          <w:bCs/>
          <w:color w:val="10B981"/>
          <w:lang w:val="en-GB"/>
        </w:rPr>
        <w:t>Fix at two layers (defence in depth)</w:t>
      </w:r>
    </w:p>
    <w:p w14:paraId="0B58F53F" w14:textId="77777777" w:rsidR="0032655B" w:rsidRDefault="00000000">
      <w:pPr>
        <w:numPr>
          <w:ilvl w:val="0"/>
          <w:numId w:val="2"/>
        </w:numPr>
        <w:spacing w:after="80"/>
      </w:pPr>
      <w:r>
        <w:rPr>
          <w:rFonts w:ascii="Menlo" w:hAnsi="Menlo" w:cs="Menlo"/>
          <w:color w:val="333333"/>
          <w:lang w:val="en-GB"/>
        </w:rPr>
        <w:t>public/.htaccess</w:t>
      </w:r>
      <w:r>
        <w:rPr>
          <w:color w:val="333333"/>
          <w:lang w:val="en-GB"/>
        </w:rPr>
        <w:t xml:space="preserve"> — new block scoped to embed.php only: </w:t>
      </w:r>
    </w:p>
    <w:p w14:paraId="6EC5341F" w14:textId="77777777" w:rsidR="0032655B" w:rsidRDefault="00000000">
      <w:pPr>
        <w:numPr>
          <w:ilvl w:val="0"/>
          <w:numId w:val="2"/>
        </w:numPr>
        <w:spacing w:after="80"/>
      </w:pPr>
      <w:r>
        <w:rPr>
          <w:color w:val="333333"/>
          <w:lang w:val="en-GB"/>
        </w:rPr>
        <w:t xml:space="preserve">    </w:t>
      </w:r>
      <w:r>
        <w:rPr>
          <w:rFonts w:ascii="Menlo" w:hAnsi="Menlo" w:cs="Menlo"/>
          <w:color w:val="333333"/>
          <w:lang w:val="en-GB"/>
        </w:rPr>
        <w:t>&lt;IfModule mod_headers.c&gt;&lt;Files "embed.php"&gt;Header always unset X-Frame-Options&lt;/Files&gt;&lt;/IfModule&gt;</w:t>
      </w:r>
    </w:p>
    <w:p w14:paraId="1E6D78FB" w14:textId="77777777" w:rsidR="0032655B" w:rsidRDefault="00000000">
      <w:pPr>
        <w:numPr>
          <w:ilvl w:val="0"/>
          <w:numId w:val="2"/>
        </w:numPr>
        <w:spacing w:after="80"/>
      </w:pPr>
      <w:r>
        <w:rPr>
          <w:rFonts w:ascii="Menlo" w:hAnsi="Menlo" w:cs="Menlo"/>
          <w:color w:val="333333"/>
          <w:lang w:val="en-GB"/>
        </w:rPr>
        <w:t>public/embed.php</w:t>
      </w:r>
      <w:r>
        <w:rPr>
          <w:color w:val="333333"/>
          <w:lang w:val="en-GB"/>
        </w:rPr>
        <w:t xml:space="preserve"> — adds </w:t>
      </w:r>
      <w:r>
        <w:rPr>
          <w:rFonts w:ascii="Menlo" w:hAnsi="Menlo" w:cs="Menlo"/>
          <w:color w:val="333333"/>
          <w:lang w:val="en-GB"/>
        </w:rPr>
        <w:t>header_remove('X-Frame-Options');</w:t>
      </w:r>
      <w:r>
        <w:rPr>
          <w:color w:val="333333"/>
          <w:lang w:val="en-GB"/>
        </w:rPr>
        <w:t xml:space="preserve"> immediately after </w:t>
      </w:r>
      <w:r>
        <w:rPr>
          <w:rFonts w:ascii="Menlo" w:hAnsi="Menlo" w:cs="Menlo"/>
          <w:color w:val="333333"/>
          <w:lang w:val="en-GB"/>
        </w:rPr>
        <w:t>session_start()</w:t>
      </w:r>
      <w:r>
        <w:rPr>
          <w:color w:val="333333"/>
          <w:lang w:val="en-GB"/>
        </w:rPr>
        <w:t xml:space="preserve"> so the header is stripped at the PHP layer as well — covers deployments where mod_headers is unavailable or the .htaccess override is not honoured.</w:t>
      </w:r>
    </w:p>
    <w:p w14:paraId="68C7086D" w14:textId="77777777" w:rsidR="0032655B" w:rsidRDefault="00000000">
      <w:pPr>
        <w:spacing w:after="160"/>
      </w:pPr>
      <w:r>
        <w:rPr>
          <w:color w:val="333333"/>
          <w:lang w:val="en-GB"/>
        </w:rPr>
        <w:t>index.php is deliberately not touched — it still inherits the site-wide SAMEORIGIN protection against clickjacking. Only the embed endpoint waives it, and only for the configured allow-list (currently https://permits.lupmis4luspa.org).</w:t>
      </w:r>
    </w:p>
    <w:p w14:paraId="369B363C" w14:textId="77777777" w:rsidR="0032655B" w:rsidRDefault="00000000">
      <w:pPr>
        <w:spacing w:before="280" w:after="160"/>
      </w:pPr>
      <w:r>
        <w:rPr>
          <w:b/>
          <w:bCs/>
          <w:color w:val="1E1A4B"/>
          <w:sz w:val="26"/>
          <w:szCs w:val="26"/>
          <w:lang w:val="en-GB"/>
        </w:rPr>
        <w:t>16.2 Permit Iframe — Auth-Required Card Inside the Frame</w:t>
      </w:r>
    </w:p>
    <w:p w14:paraId="7B7C6034" w14:textId="77777777" w:rsidR="0032655B" w:rsidRDefault="00000000">
      <w:pPr>
        <w:spacing w:after="160"/>
      </w:pPr>
      <w:r>
        <w:rPr>
          <w:color w:val="333333"/>
          <w:lang w:val="en-GB"/>
        </w:rPr>
        <w:t>Same iframe, different problem: when an unauthenticated user reached embed.php, the production-access guard responded with a 302 to the LUSPA login portal. Inside an iframe, a 302 redirects the iframe (not the parent window), and the LUSPA portal refuses to be framed — so the Permitting reviewer saw what looked like a broken / empty iframe with no obvious way to authenticate.</w:t>
      </w:r>
    </w:p>
    <w:p w14:paraId="6D83A4DF" w14:textId="77777777" w:rsidR="0032655B" w:rsidRDefault="00000000">
      <w:pPr>
        <w:spacing w:after="160"/>
      </w:pPr>
      <w:r>
        <w:rPr>
          <w:color w:val="333333"/>
          <w:lang w:val="en-GB"/>
        </w:rPr>
        <w:t>Replaced the 302 with an in-iframe HTML response (HTTP 401):</w:t>
      </w:r>
    </w:p>
    <w:p w14:paraId="6E58F41F" w14:textId="77777777" w:rsidR="0032655B" w:rsidRDefault="00000000">
      <w:pPr>
        <w:numPr>
          <w:ilvl w:val="0"/>
          <w:numId w:val="2"/>
        </w:numPr>
        <w:spacing w:after="80"/>
      </w:pPr>
      <w:r>
        <w:rPr>
          <w:color w:val="333333"/>
          <w:lang w:val="en-GB"/>
        </w:rPr>
        <w:t>Brand-styled "Sign in to view the map" card with a clear copy line.</w:t>
      </w:r>
    </w:p>
    <w:p w14:paraId="659A45DE" w14:textId="77777777" w:rsidR="0032655B" w:rsidRDefault="00000000">
      <w:pPr>
        <w:numPr>
          <w:ilvl w:val="0"/>
          <w:numId w:val="2"/>
        </w:numPr>
        <w:spacing w:after="80"/>
      </w:pPr>
      <w:r>
        <w:rPr>
          <w:color w:val="333333"/>
          <w:lang w:val="en-GB"/>
        </w:rPr>
        <w:t xml:space="preserve">A primary "Open LUSPA sign-in" button using </w:t>
      </w:r>
      <w:r>
        <w:rPr>
          <w:rFonts w:ascii="Menlo" w:hAnsi="Menlo" w:cs="Menlo"/>
          <w:color w:val="333333"/>
          <w:lang w:val="en-GB"/>
        </w:rPr>
        <w:t>target="_top"</w:t>
      </w:r>
      <w:r>
        <w:rPr>
          <w:color w:val="333333"/>
          <w:lang w:val="en-GB"/>
        </w:rPr>
        <w:t xml:space="preserve"> so the click navigates the </w:t>
      </w:r>
      <w:r>
        <w:rPr>
          <w:b/>
          <w:bCs/>
          <w:color w:val="333333"/>
          <w:lang w:val="en-GB"/>
        </w:rPr>
        <w:t>parent window</w:t>
      </w:r>
      <w:r>
        <w:rPr>
          <w:color w:val="333333"/>
          <w:lang w:val="en-GB"/>
        </w:rPr>
        <w:t xml:space="preserve"> to the SSO portal — breaking the iframe out of its constrained context so the user can log in normally and then return.</w:t>
      </w:r>
    </w:p>
    <w:p w14:paraId="6A77322F" w14:textId="77777777" w:rsidR="0032655B" w:rsidRDefault="00000000">
      <w:pPr>
        <w:numPr>
          <w:ilvl w:val="0"/>
          <w:numId w:val="2"/>
        </w:numPr>
        <w:spacing w:after="80"/>
      </w:pPr>
      <w:r>
        <w:rPr>
          <w:color w:val="333333"/>
          <w:lang w:val="en-GB"/>
        </w:rPr>
        <w:t xml:space="preserve">CSP </w:t>
      </w:r>
      <w:r>
        <w:rPr>
          <w:rFonts w:ascii="Menlo" w:hAnsi="Menlo" w:cs="Menlo"/>
          <w:color w:val="333333"/>
          <w:lang w:val="en-GB"/>
        </w:rPr>
        <w:t>frame-ancestors</w:t>
      </w:r>
      <w:r>
        <w:rPr>
          <w:color w:val="333333"/>
          <w:lang w:val="en-GB"/>
        </w:rPr>
        <w:t xml:space="preserve"> matches the success path so this auth-required page can itself be framed.</w:t>
      </w:r>
    </w:p>
    <w:p w14:paraId="79CD1B6C" w14:textId="77777777" w:rsidR="0032655B" w:rsidRDefault="00000000">
      <w:pPr>
        <w:numPr>
          <w:ilvl w:val="0"/>
          <w:numId w:val="2"/>
        </w:numPr>
        <w:spacing w:after="80"/>
      </w:pPr>
      <w:r>
        <w:rPr>
          <w:color w:val="333333"/>
          <w:lang w:val="en-GB"/>
        </w:rPr>
        <w:t xml:space="preserve">Diagnostic header </w:t>
      </w:r>
      <w:r>
        <w:rPr>
          <w:rFonts w:ascii="Menlo" w:hAnsi="Menlo" w:cs="Menlo"/>
          <w:color w:val="333333"/>
          <w:lang w:val="en-GB"/>
        </w:rPr>
        <w:t>X-Embed-Auth-Status: required</w:t>
      </w:r>
      <w:r>
        <w:rPr>
          <w:color w:val="333333"/>
          <w:lang w:val="en-GB"/>
        </w:rPr>
        <w:t xml:space="preserve"> so the Permitting team can see at a glance from DevTools why the iframe rendered this state.</w:t>
      </w:r>
    </w:p>
    <w:p w14:paraId="4CA20315" w14:textId="77777777" w:rsidR="0032655B" w:rsidRDefault="00000000">
      <w:pPr>
        <w:spacing w:before="280" w:after="160"/>
      </w:pPr>
      <w:r>
        <w:rPr>
          <w:b/>
          <w:bCs/>
          <w:color w:val="1E1A4B"/>
          <w:sz w:val="26"/>
          <w:szCs w:val="26"/>
          <w:lang w:val="en-GB"/>
        </w:rPr>
        <w:t>16.3 save_gps_trail.php Diagnosis — Missing Endpoint, Not a CORS Config</w:t>
      </w:r>
    </w:p>
    <w:p w14:paraId="7E5D186A" w14:textId="77777777" w:rsidR="0032655B" w:rsidRDefault="00000000">
      <w:pPr>
        <w:spacing w:after="160"/>
      </w:pPr>
      <w:r>
        <w:rPr>
          <w:color w:val="333333"/>
          <w:lang w:val="en-GB"/>
        </w:rPr>
        <w:t>A separate report: “Fetch API cannot load https://api.lupmis4luspa.org/api/spatial_planning/save_gps_trail.php due to access control checks”. The browser surfaced this as a CORS failure, but probing the endpoint with curl showed the real cause:</w:t>
      </w:r>
    </w:p>
    <w:p w14:paraId="547E87E7" w14:textId="77777777" w:rsidR="0032655B" w:rsidRDefault="00000000">
      <w:pPr>
        <w:numPr>
          <w:ilvl w:val="0"/>
          <w:numId w:val="2"/>
        </w:numPr>
        <w:spacing w:after="80"/>
      </w:pPr>
      <w:r>
        <w:rPr>
          <w:color w:val="333333"/>
          <w:lang w:val="en-GB"/>
        </w:rPr>
        <w:t xml:space="preserve">OPTIONS preflight to </w:t>
      </w:r>
      <w:r>
        <w:rPr>
          <w:rFonts w:ascii="Menlo" w:hAnsi="Menlo" w:cs="Menlo"/>
          <w:color w:val="333333"/>
          <w:lang w:val="en-GB"/>
        </w:rPr>
        <w:t>save_gps_trail.php</w:t>
      </w:r>
      <w:r>
        <w:rPr>
          <w:color w:val="333333"/>
          <w:lang w:val="en-GB"/>
        </w:rPr>
        <w:t xml:space="preserve"> returns 404 with no CORS headers (Apache’s default 404 page).</w:t>
      </w:r>
    </w:p>
    <w:p w14:paraId="15308A41" w14:textId="77777777" w:rsidR="0032655B" w:rsidRDefault="00000000">
      <w:pPr>
        <w:numPr>
          <w:ilvl w:val="0"/>
          <w:numId w:val="2"/>
        </w:numPr>
        <w:spacing w:after="80"/>
      </w:pPr>
      <w:r>
        <w:rPr>
          <w:color w:val="333333"/>
          <w:lang w:val="en-GB"/>
        </w:rPr>
        <w:t>OPTIONS preflight to a working endpoint (</w:t>
      </w:r>
      <w:r>
        <w:rPr>
          <w:rFonts w:ascii="Menlo" w:hAnsi="Menlo" w:cs="Menlo"/>
          <w:color w:val="333333"/>
          <w:lang w:val="en-GB"/>
        </w:rPr>
        <w:t>get_layers.php</w:t>
      </w:r>
      <w:r>
        <w:rPr>
          <w:color w:val="333333"/>
          <w:lang w:val="en-GB"/>
        </w:rPr>
        <w:t xml:space="preserve">) returns 200 with </w:t>
      </w:r>
      <w:r>
        <w:rPr>
          <w:rFonts w:ascii="Menlo" w:hAnsi="Menlo" w:cs="Menlo"/>
          <w:color w:val="333333"/>
          <w:lang w:val="en-GB"/>
        </w:rPr>
        <w:t>Access-Control-Allow-Origin: *</w:t>
      </w:r>
      <w:r>
        <w:rPr>
          <w:color w:val="333333"/>
          <w:lang w:val="en-GB"/>
        </w:rPr>
        <w:t xml:space="preserve"> and friends — so the API server’s CORS handling is correctly applied to endpoints that exist.</w:t>
      </w:r>
    </w:p>
    <w:p w14:paraId="02349138" w14:textId="77777777" w:rsidR="0032655B" w:rsidRDefault="00000000">
      <w:pPr>
        <w:spacing w:after="160"/>
      </w:pPr>
      <w:r>
        <w:rPr>
          <w:color w:val="333333"/>
          <w:lang w:val="en-GB"/>
        </w:rPr>
        <w:t>Conclusion: the endpoint simply has not been deployed yet (still on the open-items list from the May update). The browser’s CORS error message is a red herring; once the database team ships the file, the response will include the API server’s global CORS headers and the GPS-trail sync will work without further client changes. No PWA action required.</w:t>
      </w:r>
    </w:p>
    <w:p w14:paraId="35B3CE43" w14:textId="77777777" w:rsidR="0032655B" w:rsidRDefault="00000000">
      <w:pPr>
        <w:spacing w:after="160"/>
      </w:pPr>
      <w:r>
        <w:rPr>
          <w:color w:val="333333"/>
          <w:lang w:val="en-GB"/>
        </w:rPr>
        <w:t>Carried forward to §16.6 (open items) and the GPS-trail design note. Also confirmed this is unrelated to the embed.php X-Frame-Options work above — different mechanism (CORS vs. iframe policy), different server (api.* vs. pwa.*), different .htaccess.</w:t>
      </w:r>
    </w:p>
    <w:p w14:paraId="4DFCADAB" w14:textId="77777777" w:rsidR="0032655B" w:rsidRDefault="00000000">
      <w:pPr>
        <w:spacing w:before="280" w:after="160"/>
      </w:pPr>
      <w:r>
        <w:rPr>
          <w:b/>
          <w:bCs/>
          <w:color w:val="1E1A4B"/>
          <w:sz w:val="26"/>
          <w:szCs w:val="26"/>
          <w:lang w:val="en-GB"/>
        </w:rPr>
        <w:t>16.4 Import UX Refinements</w:t>
      </w:r>
    </w:p>
    <w:p w14:paraId="719F54FB" w14:textId="77777777" w:rsidR="0032655B" w:rsidRDefault="00000000">
      <w:pPr>
        <w:spacing w:after="160"/>
      </w:pPr>
      <w:r>
        <w:rPr>
          <w:color w:val="333333"/>
          <w:lang w:val="en-GB"/>
        </w:rPr>
        <w:t>Five small but cumulatively significant improvements to the file-drop import flow, driven by feedback from users now exercising the end-to-end pipeline.</w:t>
      </w:r>
    </w:p>
    <w:p w14:paraId="088C158D" w14:textId="77777777" w:rsidR="0032655B" w:rsidRDefault="00000000">
      <w:pPr>
        <w:spacing w:before="220" w:after="120"/>
      </w:pPr>
      <w:r>
        <w:rPr>
          <w:b/>
          <w:bCs/>
          <w:color w:val="10B981"/>
          <w:lang w:val="en-GB"/>
        </w:rPr>
        <w:t>16.4.1 Parse-spinner overlay</w:t>
      </w:r>
    </w:p>
    <w:p w14:paraId="01237926" w14:textId="77777777" w:rsidR="0032655B" w:rsidRDefault="00000000">
      <w:pPr>
        <w:spacing w:after="160"/>
      </w:pPr>
      <w:r>
        <w:rPr>
          <w:color w:val="333333"/>
          <w:lang w:val="en-GB"/>
        </w:rPr>
        <w:t>A new full-viewport spinner card is shown the moment a file is dropped and hidden the moment the mapping modal opens. Shapefile zip decompression in particular can take several seconds on big files, and previously the UI looked frozen during that window.</w:t>
      </w:r>
    </w:p>
    <w:p w14:paraId="48EB5FC0" w14:textId="77777777" w:rsidR="0032655B" w:rsidRDefault="00000000">
      <w:pPr>
        <w:numPr>
          <w:ilvl w:val="0"/>
          <w:numId w:val="2"/>
        </w:numPr>
        <w:spacing w:after="80"/>
      </w:pPr>
      <w:r>
        <w:rPr>
          <w:rFonts w:ascii="Menlo" w:hAnsi="Menlo" w:cs="Menlo"/>
          <w:color w:val="333333"/>
          <w:lang w:val="en-GB"/>
        </w:rPr>
        <w:t>index.html</w:t>
      </w:r>
      <w:r>
        <w:rPr>
          <w:color w:val="333333"/>
          <w:lang w:val="en-GB"/>
        </w:rPr>
        <w:t xml:space="preserve"> adds </w:t>
      </w:r>
      <w:r>
        <w:rPr>
          <w:rFonts w:ascii="Menlo" w:hAnsi="Menlo" w:cs="Menlo"/>
          <w:color w:val="333333"/>
          <w:lang w:val="en-GB"/>
        </w:rPr>
        <w:t>#import-spinner-overlay</w:t>
      </w:r>
      <w:r>
        <w:rPr>
          <w:color w:val="333333"/>
          <w:lang w:val="en-GB"/>
        </w:rPr>
        <w:t xml:space="preserve"> (centred card, brand spinner, filename caption).</w:t>
      </w:r>
    </w:p>
    <w:p w14:paraId="08C52464" w14:textId="77777777" w:rsidR="0032655B" w:rsidRDefault="00000000">
      <w:pPr>
        <w:numPr>
          <w:ilvl w:val="0"/>
          <w:numId w:val="2"/>
        </w:numPr>
        <w:spacing w:after="80"/>
      </w:pPr>
      <w:r>
        <w:rPr>
          <w:rFonts w:ascii="Menlo" w:hAnsi="Menlo" w:cs="Menlo"/>
          <w:color w:val="333333"/>
          <w:lang w:val="en-GB"/>
        </w:rPr>
        <w:t>main.js</w:t>
      </w:r>
      <w:r>
        <w:rPr>
          <w:color w:val="333333"/>
          <w:lang w:val="en-GB"/>
        </w:rPr>
        <w:t xml:space="preserve"> adds </w:t>
      </w:r>
      <w:r>
        <w:rPr>
          <w:rFonts w:ascii="Menlo" w:hAnsi="Menlo" w:cs="Menlo"/>
          <w:color w:val="333333"/>
          <w:lang w:val="en-GB"/>
        </w:rPr>
        <w:t>showImportSpinner(filename)</w:t>
      </w:r>
      <w:r>
        <w:rPr>
          <w:color w:val="333333"/>
          <w:lang w:val="en-GB"/>
        </w:rPr>
        <w:t xml:space="preserve"> / </w:t>
      </w:r>
      <w:r>
        <w:rPr>
          <w:rFonts w:ascii="Menlo" w:hAnsi="Menlo" w:cs="Menlo"/>
          <w:color w:val="333333"/>
          <w:lang w:val="en-GB"/>
        </w:rPr>
        <w:t>hideImportSpinner()</w:t>
      </w:r>
      <w:r>
        <w:rPr>
          <w:color w:val="333333"/>
          <w:lang w:val="en-GB"/>
        </w:rPr>
        <w:t xml:space="preserve"> helpers, wired at the top of each handle*Import and at every error / early-return path (including the "no features found" branch of addImportedGeoJSON). The spinner is finally hidden by stageImport() just before openImportMappingModal() — so it correctly spans the JS parse </w:t>
      </w:r>
      <w:r>
        <w:rPr>
          <w:i/>
          <w:iCs/>
          <w:color w:val="333333"/>
          <w:lang w:val="en-GB"/>
        </w:rPr>
        <w:t>and</w:t>
      </w:r>
      <w:r>
        <w:rPr>
          <w:color w:val="333333"/>
          <w:lang w:val="en-GB"/>
        </w:rPr>
        <w:t xml:space="preserve"> the SQLocal staging insert.</w:t>
      </w:r>
    </w:p>
    <w:p w14:paraId="0E11D4E4" w14:textId="77777777" w:rsidR="0032655B" w:rsidRDefault="00000000">
      <w:pPr>
        <w:spacing w:before="220" w:after="120"/>
      </w:pPr>
      <w:r>
        <w:rPr>
          <w:b/>
          <w:bCs/>
          <w:color w:val="10B981"/>
          <w:lang w:val="en-GB"/>
        </w:rPr>
        <w:t>16.4.2 Per-feature client_uuid tagging</w:t>
      </w:r>
    </w:p>
    <w:p w14:paraId="5D20EA05" w14:textId="77777777" w:rsidR="0032655B" w:rsidRDefault="00000000">
      <w:pPr>
        <w:spacing w:after="160"/>
      </w:pPr>
      <w:r>
        <w:rPr>
          <w:color w:val="333333"/>
          <w:lang w:val="en-GB"/>
        </w:rPr>
        <w:t>Foundation for the next two items. In stageImport(), each OL feature now gets two custom properties set BEFORE the staging rows are inserted:</w:t>
      </w:r>
    </w:p>
    <w:p w14:paraId="52BEAEB0" w14:textId="77777777" w:rsidR="0032655B" w:rsidRDefault="00000000">
      <w:pPr>
        <w:numPr>
          <w:ilvl w:val="0"/>
          <w:numId w:val="2"/>
        </w:numPr>
        <w:spacing w:after="80"/>
      </w:pPr>
      <w:r>
        <w:rPr>
          <w:rFonts w:ascii="Menlo" w:hAnsi="Menlo" w:cs="Menlo"/>
          <w:color w:val="333333"/>
          <w:lang w:val="en-GB"/>
        </w:rPr>
        <w:t>feature.set('_externalImportId', importId)</w:t>
      </w:r>
    </w:p>
    <w:p w14:paraId="78406CDA" w14:textId="77777777" w:rsidR="0032655B" w:rsidRDefault="00000000">
      <w:pPr>
        <w:numPr>
          <w:ilvl w:val="0"/>
          <w:numId w:val="2"/>
        </w:numPr>
        <w:spacing w:after="80"/>
      </w:pPr>
      <w:r>
        <w:rPr>
          <w:rFonts w:ascii="Menlo" w:hAnsi="Menlo" w:cs="Menlo"/>
          <w:color w:val="333333"/>
          <w:lang w:val="en-GB"/>
        </w:rPr>
        <w:t>feature.set('_clientUuid', cuuid)</w:t>
      </w:r>
    </w:p>
    <w:p w14:paraId="5A9CDC02" w14:textId="77777777" w:rsidR="0032655B" w:rsidRDefault="00000000">
      <w:pPr>
        <w:spacing w:after="160"/>
      </w:pPr>
      <w:r>
        <w:rPr>
          <w:color w:val="333333"/>
          <w:lang w:val="en-GB"/>
        </w:rPr>
        <w:t>The client_uuid is generated locally (crypto.randomUUID when available, with a deterministic-fallback variant) and passed straight into addExternalImportFeatures, so the OL feature and its staging row share the same idempotency key for the rest of their lifetime. Any later edit can look up the matching staging row via this tag in O(1).</w:t>
      </w:r>
    </w:p>
    <w:p w14:paraId="4EB11975" w14:textId="77777777" w:rsidR="0032655B" w:rsidRDefault="00000000">
      <w:pPr>
        <w:spacing w:before="220" w:after="120"/>
      </w:pPr>
      <w:r>
        <w:rPr>
          <w:b/>
          <w:bCs/>
          <w:color w:val="10B981"/>
          <w:lang w:val="en-GB"/>
        </w:rPr>
        <w:t>16.4.3 Geometry-edit persistence</w:t>
      </w:r>
    </w:p>
    <w:p w14:paraId="7B2A8A72" w14:textId="77777777" w:rsidR="0032655B" w:rsidRDefault="00000000">
      <w:pPr>
        <w:spacing w:after="160"/>
      </w:pPr>
      <w:r>
        <w:rPr>
          <w:color w:val="333333"/>
          <w:lang w:val="en-GB"/>
        </w:rPr>
        <w:t>Previously: a user could click Draw, select an imported feature, drag a vertex, and the geometry would change on the map — but the staging table stayed stale, so the next upload would re-send the old geometry. Now:</w:t>
      </w:r>
    </w:p>
    <w:p w14:paraId="2A0E3BAA" w14:textId="77777777" w:rsidR="0032655B" w:rsidRDefault="00000000">
      <w:pPr>
        <w:numPr>
          <w:ilvl w:val="0"/>
          <w:numId w:val="2"/>
        </w:numPr>
        <w:spacing w:after="80"/>
      </w:pPr>
      <w:r>
        <w:rPr>
          <w:color w:val="333333"/>
          <w:lang w:val="en-GB"/>
        </w:rPr>
        <w:t xml:space="preserve">MapView gained a new public callback registry: </w:t>
      </w:r>
      <w:r>
        <w:rPr>
          <w:rFonts w:ascii="Menlo" w:hAnsi="Menlo" w:cs="Menlo"/>
          <w:color w:val="333333"/>
          <w:lang w:val="en-GB"/>
        </w:rPr>
        <w:t>onFeatureModified(cb)</w:t>
      </w:r>
      <w:r>
        <w:rPr>
          <w:color w:val="333333"/>
          <w:lang w:val="en-GB"/>
        </w:rPr>
        <w:t xml:space="preserve">. It is fired from a </w:t>
      </w:r>
      <w:r>
        <w:rPr>
          <w:rFonts w:ascii="Menlo" w:hAnsi="Menlo" w:cs="Menlo"/>
          <w:color w:val="333333"/>
          <w:lang w:val="en-GB"/>
        </w:rPr>
        <w:t>modifyend</w:t>
      </w:r>
      <w:r>
        <w:rPr>
          <w:color w:val="333333"/>
          <w:lang w:val="en-GB"/>
        </w:rPr>
        <w:t xml:space="preserve"> listener attached to the existing _modifyInteraction. Multiple callbacks supported; pattern mirrors onParcelEdit / onDrawnPolygonSave.</w:t>
      </w:r>
    </w:p>
    <w:p w14:paraId="7F13B328" w14:textId="77777777" w:rsidR="0032655B" w:rsidRDefault="00000000">
      <w:pPr>
        <w:numPr>
          <w:ilvl w:val="0"/>
          <w:numId w:val="2"/>
        </w:numPr>
        <w:spacing w:after="80"/>
      </w:pPr>
      <w:r>
        <w:rPr>
          <w:color w:val="333333"/>
          <w:lang w:val="en-GB"/>
        </w:rPr>
        <w:t xml:space="preserve">main.js registers a handler that checks the feature for _externalImportId + _clientUuid; if both present, writes the new WKT (EPSG:4326) to </w:t>
      </w:r>
      <w:r>
        <w:rPr>
          <w:rFonts w:ascii="Menlo" w:hAnsi="Menlo" w:cs="Menlo"/>
          <w:color w:val="333333"/>
          <w:lang w:val="en-GB"/>
        </w:rPr>
        <w:t>external_import_features.geometry_wkt</w:t>
      </w:r>
      <w:r>
        <w:rPr>
          <w:color w:val="333333"/>
          <w:lang w:val="en-GB"/>
        </w:rPr>
        <w:t xml:space="preserve"> via the new helper updateExternalImportFeatureGeometry(clientUuid, wkt). Non-imported features (drawn parcels, server parcels, etc.) carry no tags, so the handler is a quick no-op for them.</w:t>
      </w:r>
    </w:p>
    <w:p w14:paraId="31CD13E5" w14:textId="77777777" w:rsidR="0032655B" w:rsidRDefault="00000000">
      <w:pPr>
        <w:spacing w:before="220" w:after="120"/>
      </w:pPr>
      <w:r>
        <w:rPr>
          <w:b/>
          <w:bCs/>
          <w:color w:val="10B981"/>
          <w:lang w:val="en-GB"/>
        </w:rPr>
        <w:t>16.4.4 Delete persistence</w:t>
      </w:r>
    </w:p>
    <w:p w14:paraId="23811687" w14:textId="77777777" w:rsidR="0032655B" w:rsidRDefault="00000000">
      <w:pPr>
        <w:spacing w:after="160"/>
      </w:pPr>
      <w:r>
        <w:rPr>
          <w:color w:val="333333"/>
          <w:lang w:val="en-GB"/>
        </w:rPr>
        <w:t>Same principle for the EditBar’s Delete tool. A removefeature listener is attached to each imported layer’s source in stageImport():</w:t>
      </w:r>
    </w:p>
    <w:p w14:paraId="2A4A06D2" w14:textId="77777777" w:rsidR="0032655B" w:rsidRDefault="00000000">
      <w:pPr>
        <w:numPr>
          <w:ilvl w:val="0"/>
          <w:numId w:val="2"/>
        </w:numPr>
        <w:spacing w:after="80"/>
      </w:pPr>
      <w:r>
        <w:rPr>
          <w:color w:val="333333"/>
          <w:lang w:val="en-GB"/>
        </w:rPr>
        <w:t xml:space="preserve">When a tagged feature is removed, the new helper </w:t>
      </w:r>
      <w:r>
        <w:rPr>
          <w:rFonts w:ascii="Menlo" w:hAnsi="Menlo" w:cs="Menlo"/>
          <w:color w:val="333333"/>
          <w:lang w:val="en-GB"/>
        </w:rPr>
        <w:t>deleteExternalImportFeature(clientUuid)</w:t>
      </w:r>
      <w:r>
        <w:rPr>
          <w:color w:val="333333"/>
          <w:lang w:val="en-GB"/>
        </w:rPr>
        <w:t xml:space="preserve"> runs an atomic transaction: deletes the row in external_import_features, decrements external_imports.feature_count, broadcasts the changes so the LayerSwitcher badge can recount on its next paint.</w:t>
      </w:r>
    </w:p>
    <w:p w14:paraId="74F46E98" w14:textId="77777777" w:rsidR="0032655B" w:rsidRDefault="00000000">
      <w:pPr>
        <w:numPr>
          <w:ilvl w:val="0"/>
          <w:numId w:val="2"/>
        </w:numPr>
        <w:spacing w:after="80"/>
      </w:pPr>
      <w:r>
        <w:rPr>
          <w:color w:val="333333"/>
          <w:lang w:val="en-GB"/>
        </w:rPr>
        <w:t>Untagged features (anything not from a staged import) are silently ignored.</w:t>
      </w:r>
    </w:p>
    <w:p w14:paraId="6043A1EC" w14:textId="77777777" w:rsidR="0032655B" w:rsidRDefault="00000000">
      <w:pPr>
        <w:spacing w:before="220" w:after="120"/>
      </w:pPr>
      <w:r>
        <w:rPr>
          <w:b/>
          <w:bCs/>
          <w:color w:val="10B981"/>
          <w:lang w:val="en-GB"/>
        </w:rPr>
        <w:t>16.4.5 Field-mapping dropdown — sample values + bold field names</w:t>
      </w:r>
    </w:p>
    <w:p w14:paraId="1DA7B95F" w14:textId="77777777" w:rsidR="0032655B" w:rsidRDefault="00000000">
      <w:pPr>
        <w:spacing w:after="160"/>
      </w:pPr>
      <w:r>
        <w:rPr>
          <w:color w:val="333333"/>
          <w:lang w:val="en-GB"/>
        </w:rPr>
        <w:t>Field names alone (upn, landuse, zone_code, …) do not always make it obvious which source attribute holds which data — especially when a shapefile uses cryptic names. Two improvements to the source-field dropdown in the mapping modal:</w:t>
      </w:r>
    </w:p>
    <w:p w14:paraId="467F34CC" w14:textId="77777777" w:rsidR="0032655B" w:rsidRDefault="00000000">
      <w:pPr>
        <w:numPr>
          <w:ilvl w:val="0"/>
          <w:numId w:val="2"/>
        </w:numPr>
        <w:spacing w:after="80"/>
      </w:pPr>
      <w:r>
        <w:rPr>
          <w:b/>
          <w:bCs/>
          <w:color w:val="333333"/>
          <w:lang w:val="en-GB"/>
        </w:rPr>
        <w:t xml:space="preserve">Sample value in brackets. </w:t>
      </w:r>
      <w:r>
        <w:rPr>
          <w:color w:val="333333"/>
          <w:lang w:val="en-GB"/>
        </w:rPr>
        <w:t xml:space="preserve">New helper sampleSourceValues(fc) in import-detect.js walks the feature collection once, picks the first non-empty value for each attribute (skipping null/undefined/empty string), JSON-stringifies nested objects, collapses whitespace, truncates to 35 characters with a "…" suffix. Empty attributes are rendered as </w:t>
      </w:r>
      <w:r>
        <w:rPr>
          <w:rFonts w:ascii="Menlo" w:hAnsi="Menlo" w:cs="Menlo"/>
          <w:color w:val="333333"/>
          <w:lang w:val="en-GB"/>
        </w:rPr>
        <w:t>[(empty)]</w:t>
      </w:r>
      <w:r>
        <w:rPr>
          <w:color w:val="333333"/>
          <w:lang w:val="en-GB"/>
        </w:rPr>
        <w:t xml:space="preserve"> so the user knows we scanned — no missing-data ambiguity.</w:t>
      </w:r>
    </w:p>
    <w:p w14:paraId="1919544C" w14:textId="77777777" w:rsidR="0032655B" w:rsidRDefault="00000000">
      <w:pPr>
        <w:numPr>
          <w:ilvl w:val="0"/>
          <w:numId w:val="2"/>
        </w:numPr>
        <w:spacing w:after="80"/>
      </w:pPr>
      <w:r>
        <w:rPr>
          <w:b/>
          <w:bCs/>
          <w:color w:val="333333"/>
          <w:lang w:val="en-GB"/>
        </w:rPr>
        <w:t xml:space="preserve">Bold field names. </w:t>
      </w:r>
      <w:r>
        <w:rPr>
          <w:color w:val="333333"/>
          <w:lang w:val="en-GB"/>
        </w:rPr>
        <w:t xml:space="preserve">HTML / CSS bold does not render inside &lt;option&gt; elements (browsers strip markup and ignore font-weight), so the field-name portion of each option is mapped to Unicode mathematical-bold codepoints (U+1D400 / U+1D41A / U+1D7CE blocks). Result: every option reads as </w:t>
      </w:r>
      <w:r>
        <w:rPr>
          <w:b/>
          <w:bCs/>
          <w:color w:val="333333"/>
          <w:lang w:val="en-GB"/>
        </w:rPr>
        <w:t>𝐔𝐡𝐧</w:t>
      </w:r>
      <w:r>
        <w:rPr>
          <w:color w:val="333333"/>
          <w:lang w:val="en-GB"/>
        </w:rPr>
        <w:t xml:space="preserve"> — [12345-6789] with the field name standing off from the sample. New helper toBoldUnicode(s) in import-modal.js; non-alphanumeric characters (underscore, hyphen, dot) pass through unchanged.</w:t>
      </w:r>
    </w:p>
    <w:p w14:paraId="7BC3A772" w14:textId="77777777" w:rsidR="0032655B" w:rsidRDefault="00000000">
      <w:pPr>
        <w:spacing w:before="280" w:after="160"/>
      </w:pPr>
      <w:r>
        <w:rPr>
          <w:b/>
          <w:bCs/>
          <w:color w:val="1E1A4B"/>
          <w:sz w:val="26"/>
          <w:szCs w:val="26"/>
          <w:lang w:val="en-GB"/>
        </w:rPr>
        <w:t>16.5 Workshop Deliverables</w:t>
      </w:r>
    </w:p>
    <w:p w14:paraId="1BFBB754" w14:textId="77777777" w:rsidR="0032655B" w:rsidRDefault="00000000">
      <w:pPr>
        <w:spacing w:after="160"/>
      </w:pPr>
      <w:r>
        <w:rPr>
          <w:color w:val="333333"/>
          <w:lang w:val="en-GB"/>
        </w:rPr>
        <w:t>In addition to the code work above, this update produced four workshop deliverables for the LUPMIS2 review meeting:</w:t>
      </w:r>
    </w:p>
    <w:p w14:paraId="22B4CF2F" w14:textId="77777777" w:rsidR="0032655B" w:rsidRDefault="00000000">
      <w:pPr>
        <w:numPr>
          <w:ilvl w:val="0"/>
          <w:numId w:val="2"/>
        </w:numPr>
        <w:spacing w:after="80"/>
      </w:pPr>
      <w:r>
        <w:rPr>
          <w:rFonts w:ascii="Menlo" w:hAnsi="Menlo" w:cs="Menlo"/>
          <w:color w:val="333333"/>
          <w:lang w:val="en-GB"/>
        </w:rPr>
        <w:t>LUPMIS2_Improvements_Mar_to_Jun_2026.docx</w:t>
      </w:r>
      <w:r>
        <w:rPr>
          <w:color w:val="333333"/>
          <w:lang w:val="en-GB"/>
        </w:rPr>
        <w:t xml:space="preserve"> — slide-ready handout mirroring the deck one-to-one. Each heading is one slide; bullets are the speaker-notes content. Branded with the same LUPMIS2 docx styling as the design / concept docs.</w:t>
      </w:r>
    </w:p>
    <w:p w14:paraId="0D7D045C" w14:textId="77777777" w:rsidR="0032655B" w:rsidRDefault="00000000">
      <w:pPr>
        <w:numPr>
          <w:ilvl w:val="0"/>
          <w:numId w:val="2"/>
        </w:numPr>
        <w:spacing w:after="80"/>
      </w:pPr>
      <w:r>
        <w:rPr>
          <w:rFonts w:ascii="Menlo" w:hAnsi="Menlo" w:cs="Menlo"/>
          <w:color w:val="333333"/>
          <w:lang w:val="en-GB"/>
        </w:rPr>
        <w:t>LUPMIS2_Workshop_Mar_to_Jun_2026.pptx</w:t>
      </w:r>
      <w:r>
        <w:rPr>
          <w:color w:val="333333"/>
          <w:lang w:val="en-GB"/>
        </w:rPr>
        <w:t xml:space="preserve"> — 16-slide deck (16:9 widescreen) built with pptxgenjs. Brand palette: navy / green / orange. Hero cover + closing on dark navy; content slides on off-white with title kickers, green underlines, navy bullet markers, and a card-grid layout for the data-export slide.</w:t>
      </w:r>
    </w:p>
    <w:p w14:paraId="101CFF70" w14:textId="77777777" w:rsidR="0032655B" w:rsidRDefault="00000000">
      <w:pPr>
        <w:numPr>
          <w:ilvl w:val="0"/>
          <w:numId w:val="2"/>
        </w:numPr>
        <w:spacing w:after="80"/>
      </w:pPr>
      <w:r>
        <w:rPr>
          <w:rFonts w:ascii="Menlo" w:hAnsi="Menlo" w:cs="Menlo"/>
          <w:color w:val="333333"/>
          <w:lang w:val="en-GB"/>
        </w:rPr>
        <w:t>LUPMIS2_Staged_Upload_Flow.svg</w:t>
      </w:r>
      <w:r>
        <w:rPr>
          <w:color w:val="333333"/>
          <w:lang w:val="en-GB"/>
        </w:rPr>
        <w:t xml:space="preserve"> — three swim-lane diagram for the staged-upload pipeline (Client / Server / Supervisor) with a dedicated "Client QA Gate" callout. Hand-crafted SVG in brand colours; matching 2400 px PNG </w:t>
      </w:r>
      <w:r>
        <w:rPr>
          <w:rFonts w:ascii="Menlo" w:hAnsi="Menlo" w:cs="Menlo"/>
          <w:color w:val="333333"/>
          <w:lang w:val="en-GB"/>
        </w:rPr>
        <w:t>(LUPMIS2_Staged_Upload_Flow.png)</w:t>
      </w:r>
      <w:r>
        <w:rPr>
          <w:color w:val="333333"/>
          <w:lang w:val="en-GB"/>
        </w:rPr>
        <w:t xml:space="preserve"> embedded as slide 9 of the pptx.</w:t>
      </w:r>
    </w:p>
    <w:p w14:paraId="43802023" w14:textId="77777777" w:rsidR="0032655B" w:rsidRDefault="00000000">
      <w:pPr>
        <w:spacing w:after="160"/>
      </w:pPr>
      <w:r>
        <w:rPr>
          <w:color w:val="333333"/>
          <w:lang w:val="en-GB"/>
        </w:rPr>
        <w:t>Internal-terminology note: across all four workshop deliverables, every instance of the term “chip” (UI jargon for the small inline status / action pill) was swapped to “badge” for the non-technical audience. The technical docs (status report, design specs, codebase) deliberately keep “chip” for the engineering audience.</w:t>
      </w:r>
    </w:p>
    <w:p w14:paraId="255DBE40" w14:textId="77777777" w:rsidR="0032655B" w:rsidRDefault="00000000">
      <w:pPr>
        <w:spacing w:before="280" w:after="160"/>
      </w:pPr>
      <w:r>
        <w:rPr>
          <w:b/>
          <w:bCs/>
          <w:color w:val="1E1A4B"/>
          <w:sz w:val="26"/>
          <w:szCs w:val="26"/>
          <w:lang w:val="en-GB"/>
        </w:rPr>
        <w:t>16.6 Open items at end of July 2026</w:t>
      </w:r>
    </w:p>
    <w:p w14:paraId="1858676F" w14:textId="77777777" w:rsidR="0032655B" w:rsidRDefault="00000000">
      <w:pPr>
        <w:numPr>
          <w:ilvl w:val="0"/>
          <w:numId w:val="2"/>
        </w:numPr>
        <w:spacing w:after="80"/>
      </w:pPr>
      <w:r>
        <w:rPr>
          <w:color w:val="333333"/>
          <w:lang w:val="en-GB"/>
        </w:rPr>
        <w:t>Permit team: verify the iframe loads correctly after the .htaccess + embed.php fixes are deployed. If X-Frame-Options is still injected, it is coming from a layer further out (host-level proxy / CDN) and needs to be stripped there.</w:t>
      </w:r>
    </w:p>
    <w:p w14:paraId="1284BA0F" w14:textId="77777777" w:rsidR="0032655B" w:rsidRDefault="00000000">
      <w:pPr>
        <w:numPr>
          <w:ilvl w:val="0"/>
          <w:numId w:val="2"/>
        </w:numPr>
        <w:spacing w:after="80"/>
      </w:pPr>
      <w:r>
        <w:rPr>
          <w:color w:val="333333"/>
          <w:lang w:val="en-GB"/>
        </w:rPr>
        <w:t>Database team: ship save_gps_trail.php on api.lupmis4luspa.org (still outstanding from the May update; CORS error is purely a missing-file symptom).</w:t>
      </w:r>
    </w:p>
    <w:p w14:paraId="08E295CA" w14:textId="77777777" w:rsidR="0032655B" w:rsidRDefault="00000000">
      <w:pPr>
        <w:numPr>
          <w:ilvl w:val="0"/>
          <w:numId w:val="2"/>
        </w:numPr>
        <w:spacing w:after="80"/>
      </w:pPr>
      <w:r>
        <w:rPr>
          <w:color w:val="333333"/>
          <w:lang w:val="en-GB"/>
        </w:rPr>
        <w:t>Database team: ship the upload_&lt;target&gt;.php endpoints and the GET import_status.php polling endpoint (carried forward from §15.10).</w:t>
      </w:r>
    </w:p>
    <w:p w14:paraId="77990CAB" w14:textId="77777777" w:rsidR="0032655B" w:rsidRDefault="00000000">
      <w:pPr>
        <w:numPr>
          <w:ilvl w:val="0"/>
          <w:numId w:val="2"/>
        </w:numPr>
        <w:spacing w:after="80"/>
      </w:pPr>
      <w:r>
        <w:rPr>
          <w:color w:val="333333"/>
          <w:lang w:val="en-GB"/>
        </w:rPr>
        <w:t>Database team: confirm the UNIQUE(upn) conflict policy on lu_parcels_upload_tmp (Option A reject vs. Option B upsert-on-pending). Recommended: Option A.</w:t>
      </w:r>
    </w:p>
    <w:p w14:paraId="4587F55B" w14:textId="77777777" w:rsidR="0032655B" w:rsidRDefault="00000000">
      <w:pPr>
        <w:numPr>
          <w:ilvl w:val="0"/>
          <w:numId w:val="2"/>
        </w:numPr>
        <w:spacing w:after="80"/>
      </w:pPr>
      <w:r>
        <w:rPr>
          <w:color w:val="333333"/>
          <w:lang w:val="en-GB"/>
        </w:rPr>
        <w:t>Database team: build the supervisor review UI on the Laravel side (out of scope for the PWA).</w:t>
      </w:r>
    </w:p>
    <w:p w14:paraId="0BDC79DB" w14:textId="77777777" w:rsidR="0032655B" w:rsidRDefault="00000000">
      <w:pPr>
        <w:numPr>
          <w:ilvl w:val="0"/>
          <w:numId w:val="2"/>
        </w:numPr>
        <w:spacing w:after="80"/>
      </w:pPr>
      <w:r>
        <w:rPr>
          <w:color w:val="333333"/>
          <w:lang w:val="en-GB"/>
        </w:rPr>
        <w:t>PWA follow-up (optional, for the workshop demo): a client-side guard so pushGpsTrail() does not spam the console with CORS errors until save_gps_trail.php is live — the data is already preserved locally so the error is cosmetic, but a clean console is worth the ~10 lines.</w:t>
      </w:r>
    </w:p>
    <w:p>
      <w:pPr>
        <w:spacing w:before="360" w:after="200"/>
      </w:pPr>
      <w:r>
        <w:rPr>
          <w:b/>
          <w:color w:val="1E1A4B"/>
          <w:sz w:val="32"/>
        </w:rPr>
        <w:t>17. August 2026 Update — Analytical Tools, Session Correctness &amp; Data-Pipeline Groundwork</w:t>
      </w:r>
    </w:p>
    <w:p>
      <w:pPr>
        <w:spacing w:after="160"/>
      </w:pPr>
      <w:r>
        <w:rPr>
          <w:color w:val="333333"/>
        </w:rPr>
        <w:t>This update covers the period since the July report and is the largest single addition of analytical capability so far. Three themes dominate. First, a correctness problem in the session handling that caused the map to open on a stale district was traced and fixed, which required reworking the logout path into a genuine single-sign-on logout. Second, Stage 1 of the GIS analytical tools was designed, documented, presented to the Technical Working Group and implemented: vector overlays, zonal statistics, an Excel export of the results, and the first raster display path via Cloud-Optimized GeoTIFF. Third, groundwork was laid for the data pipelines the analysis depends on — a Digital Earth Africa extract to the LUSPA MinIO object store, an OSM re-import runbook that produces updatable data with the attributes the current import is missing, and the receiving-table structure for externally added layers.</w:t>
      </w:r>
    </w:p>
    <w:p>
      <w:pPr>
        <w:spacing w:after="160"/>
      </w:pPr>
      <w:r>
        <w:rPr>
          <w:color w:val="333333"/>
        </w:rPr>
        <w:t>Service Worker cache versions v12, v13 and v14 were issued during this period. The July update closed at v11.</w:t>
      </w:r>
    </w:p>
    <w:p>
      <w:pPr>
        <w:spacing w:before="280" w:after="160"/>
      </w:pPr>
      <w:r>
        <w:rPr>
          <w:b/>
          <w:color w:val="1E1A4B"/>
          <w:sz w:val="26"/>
        </w:rPr>
        <w:t>17.1 Session &amp; District Correctness (SW v12)</w:t>
      </w:r>
    </w:p>
    <w:p>
      <w:pPr>
        <w:spacing w:after="160"/>
      </w:pPr>
      <w:r>
        <w:rPr>
          <w:color w:val="333333"/>
        </w:rPr>
        <w:t>A district officer whose assignment had been changed on the server from district 47 to district 238 continued to be taken to district 47 after signing out, clearing the browser cache and signing in again. The behaviour was initially assumed to be a caching problem in the PWA; it was not.</w:t>
      </w:r>
    </w:p>
    <w:p>
      <w:pPr>
        <w:spacing w:before="220" w:after="120"/>
      </w:pPr>
      <w:r>
        <w:rPr>
          <w:b/>
          <w:color w:val="10B981"/>
        </w:rPr>
        <w:t>Root cause</w:t>
      </w:r>
    </w:p>
    <w:p>
      <w:pPr>
        <w:spacing w:after="160"/>
      </w:pPr>
      <w:r>
        <w:rPr>
          <w:color w:val="333333"/>
        </w:rPr>
        <w:t>Two independent defects combined. public/index.php validated the SSO token only when no PHP session already existed, so an established session was never re-checked against the portal. The Sign-out action, meanwhile, cleared client-side state but never destroyed that PHP session. The stale district_id therefore survived every sign-out and sign-in cycle, and no amount of cache clearing on the client could touch it, because the value was being injected afresh by the server on each page load.</w:t>
      </w:r>
    </w:p>
    <w:p>
      <w:pPr>
        <w:spacing w:before="220" w:after="120"/>
      </w:pPr>
      <w:r>
        <w:rPr>
          <w:b/>
          <w:color w:val="10B981"/>
        </w:rPr>
        <w:t>Fix</w:t>
      </w:r>
    </w:p>
    <w:p>
      <w:pPr>
        <w:spacing w:after="80"/>
      </w:pPr>
      <w:r>
        <w:rPr>
          <w:b/>
          <w:color w:val="333333"/>
        </w:rPr>
        <w:t xml:space="preserve">A real logout endpoint. </w:t>
      </w:r>
      <w:r>
        <w:rPr>
          <w:color w:val="333333"/>
        </w:rPr>
        <w:t>Sign-out now calls /?logout=1, which performs session_destroy() on the PWA's own PHP session and then redirects to the portal's /user-logout so the SSO token is invalidated and the sso_auth_token cookie cleared centrally. The order matters: the PWA deliberately does not clear the token itself first, because /user-logout needs it in order to identify the session it is being asked to end.</w:t>
      </w:r>
    </w:p>
    <w:p>
      <w:pPr>
        <w:spacing w:after="80"/>
      </w:pPr>
      <w:r>
        <w:rPr>
          <w:b/>
          <w:color w:val="333333"/>
        </w:rPr>
        <w:t xml:space="preserve">Validate once per session, at login. </w:t>
      </w:r>
      <w:r>
        <w:rPr>
          <w:color w:val="333333"/>
        </w:rPr>
        <w:t>Rather than re-validating the token on a timer, the session is established at sign-in and torn down at sign-out. A district transfer is therefore picked up on the next sign-out/sign-in, which is the behaviour officers expect and is also correct offline.</w:t>
      </w:r>
    </w:p>
    <w:p>
      <w:pPr>
        <w:spacing w:after="80"/>
      </w:pPr>
      <w:r>
        <w:rPr>
          <w:b/>
          <w:color w:val="333333"/>
        </w:rPr>
        <w:t xml:space="preserve">Client-side stale-district guard. </w:t>
      </w:r>
      <w:r>
        <w:rPr>
          <w:color w:val="333333"/>
        </w:rPr>
        <w:t>If the district in the injected session differs from the one the local caches were filled for, the district-scoped caches are wiped rather than silently mixed. The district boundary cache is now keyed by district for the same reason.</w:t>
      </w:r>
    </w:p>
    <w:p>
      <w:pPr>
        <w:spacing w:after="80"/>
      </w:pPr>
      <w:r>
        <w:rPr>
          <w:b/>
          <w:color w:val="333333"/>
        </w:rPr>
        <w:t xml:space="preserve">Offline sign-out. </w:t>
      </w:r>
      <w:r>
        <w:rPr>
          <w:color w:val="333333"/>
        </w:rPr>
        <w:t>Because sign-out is a navigation to the portal, an officer who signs out while offline cannot complete the SSO half of the flow. The local session is still destroyed, so the device is left in a safe state and the portal token expires on its own schedule. This was reviewed and accepted in preference to blocking sign-out when there is no connectivity.</w:t>
      </w:r>
    </w:p>
    <w:p>
      <w:pPr>
        <w:spacing w:after="80"/>
      </w:pPr>
      <w:r>
        <w:rPr>
          <w:b/>
          <w:color w:val="333333"/>
        </w:rPr>
        <w:t xml:space="preserve">Back to Landing Page. </w:t>
      </w:r>
      <w:r>
        <w:rPr>
          <w:color w:val="333333"/>
        </w:rPr>
        <w:t>Officers asked for a way to return to the portal without signing out. A separate menu option now does exactly that, sitting alongside Logout, so the destructive action is no longer the only way back.</w:t>
      </w:r>
    </w:p>
    <w:p>
      <w:pPr>
        <w:spacing w:after="160"/>
      </w:pPr>
      <w:r>
        <w:rPr>
          <w:color w:val="333333"/>
        </w:rPr>
        <w:t>A companion note, docs/SSO_Session_Refresh_Proposal.md, records the alternatives considered (time-to-live re-validation, silent refresh) and why per-session validation was chosen.</w:t>
      </w:r>
    </w:p>
    <w:p>
      <w:pPr>
        <w:spacing w:before="280" w:after="160"/>
      </w:pPr>
      <w:r>
        <w:rPr>
          <w:b/>
          <w:color w:val="1E1A4B"/>
          <w:sz w:val="26"/>
        </w:rPr>
        <w:t>17.2 Analytical Tools Stage 1 — Overlays &amp; Zonal Statistics (SW v13)</w:t>
      </w:r>
    </w:p>
    <w:p>
      <w:pPr>
        <w:spacing w:after="160"/>
      </w:pPr>
      <w:r>
        <w:rPr>
          <w:color w:val="333333"/>
        </w:rPr>
        <w:t>The analytical tools were first written up as a concept document, presented to the Technical Working Group, and then implemented. Stage 1 is deliberately client-side: every operation runs in the browser against layers the device already holds, so it works in the field with no connectivity and places no additional load on the API server.</w:t>
      </w:r>
    </w:p>
    <w:p>
      <w:pPr>
        <w:spacing w:before="220" w:after="120"/>
      </w:pPr>
      <w:r>
        <w:rPr>
          <w:b/>
          <w:color w:val="10B981"/>
        </w:rPr>
        <w:t>Analysis panel</w:t>
      </w:r>
    </w:p>
    <w:p>
      <w:pPr>
        <w:spacing w:after="160"/>
      </w:pPr>
      <w:r>
        <w:rPr>
          <w:color w:val="333333"/>
        </w:rPr>
        <w:t>A new Analyse button in the bottom dock opens the Analysis panel. Results are added to the map as ordinary layers in a new Analysis group, so they can be styled, inspected, exported and removed like any other layer.</w:t>
      </w:r>
    </w:p>
    <w:p>
      <w:pPr>
        <w:spacing w:before="220" w:after="120"/>
      </w:pPr>
      <w:r>
        <w:rPr>
          <w:b/>
          <w:color w:val="10B981"/>
        </w:rPr>
        <w:t>Vector overlays</w:t>
      </w:r>
    </w:p>
    <w:p>
      <w:pPr>
        <w:spacing w:after="80"/>
      </w:pPr>
      <w:r>
        <w:rPr>
          <w:b/>
          <w:color w:val="333333"/>
        </w:rPr>
        <w:t xml:space="preserve">Intersect </w:t>
      </w:r>
      <w:r>
        <w:rPr>
          <w:color w:val="333333"/>
        </w:rPr>
        <w:t>— the parts common to both layers, carrying attributes from both.</w:t>
      </w:r>
    </w:p>
    <w:p>
      <w:pPr>
        <w:spacing w:after="80"/>
      </w:pPr>
      <w:r>
        <w:rPr>
          <w:b/>
          <w:color w:val="333333"/>
        </w:rPr>
        <w:t xml:space="preserve">Clip </w:t>
      </w:r>
      <w:r>
        <w:rPr>
          <w:color w:val="333333"/>
        </w:rPr>
        <w:t>— the input layer cut to the outline of the overlay layer.</w:t>
      </w:r>
    </w:p>
    <w:p>
      <w:pPr>
        <w:spacing w:after="80"/>
      </w:pPr>
      <w:r>
        <w:rPr>
          <w:b/>
          <w:color w:val="333333"/>
        </w:rPr>
        <w:t xml:space="preserve">Difference </w:t>
      </w:r>
      <w:r>
        <w:rPr>
          <w:color w:val="333333"/>
        </w:rPr>
        <w:t>— the input layer with the overlay layer erased from it.</w:t>
      </w:r>
    </w:p>
    <w:p>
      <w:pPr>
        <w:spacing w:after="80"/>
      </w:pPr>
      <w:r>
        <w:rPr>
          <w:b/>
          <w:color w:val="333333"/>
        </w:rPr>
        <w:t xml:space="preserve">Union </w:t>
      </w:r>
      <w:r>
        <w:rPr>
          <w:color w:val="333333"/>
        </w:rPr>
        <w:t>— the combined extent of both layers.</w:t>
      </w:r>
    </w:p>
    <w:p>
      <w:pPr>
        <w:spacing w:after="160"/>
      </w:pPr>
      <w:r>
        <w:rPr>
          <w:color w:val="333333"/>
        </w:rPr>
        <w:t>Overlays are computed with Turf.js. Because an overlay is inherently an every-feature-against-every-feature operation, a bounding-box pre-filter is applied first, discarding pairs that cannot possibly intersect before any geometry work is attempted. In testing, comparing 43 zones against roughly 25,000 features — over a million raw pairs — completed in about a tenth of a second.</w:t>
      </w:r>
    </w:p>
    <w:p>
      <w:pPr>
        <w:spacing w:before="220" w:after="120"/>
      </w:pPr>
      <w:r>
        <w:rPr>
          <w:b/>
          <w:color w:val="10B981"/>
        </w:rPr>
        <w:t>Zonal statistics</w:t>
      </w:r>
    </w:p>
    <w:p>
      <w:pPr>
        <w:spacing w:after="160"/>
      </w:pPr>
      <w:r>
        <w:rPr>
          <w:color w:val="333333"/>
        </w:rPr>
        <w:t>Zonal statistics summarise one layer per feature of another: for each zone, the count, sum, mean, minimum, maximum or area of the features falling inside it. The result is both a table and a layer, so the numbers can be read directly or seen on the map.</w:t>
      </w:r>
    </w:p>
    <w:p>
      <w:pPr>
        <w:spacing w:before="220" w:after="120"/>
      </w:pPr>
      <w:r>
        <w:rPr>
          <w:b/>
          <w:color w:val="10B981"/>
        </w:rPr>
        <w:t>Apply to — scoping the analysis</w:t>
      </w:r>
    </w:p>
    <w:p>
      <w:pPr>
        <w:spacing w:after="160"/>
      </w:pPr>
      <w:r>
        <w:rPr>
          <w:color w:val="333333"/>
        </w:rPr>
        <w:t>Every operation can be narrowed before it runs, which matters on a district with tens of thousands of parcels. Four scopes are offered: the whole layer, only what is inside the current map view, only the features currently selected, or the catch of a Circle or Area drawn with the measurement tools.</w:t>
      </w:r>
    </w:p>
    <w:p>
      <w:pPr>
        <w:spacing w:before="220" w:after="120"/>
      </w:pPr>
      <w:r>
        <w:rPr>
          <w:b/>
          <w:color w:val="10B981"/>
        </w:rPr>
        <w:t>Guards against meaningless results</w:t>
      </w:r>
    </w:p>
    <w:p>
      <w:pPr>
        <w:spacing w:after="80"/>
      </w:pPr>
      <w:r>
        <w:rPr>
          <w:b/>
          <w:color w:val="333333"/>
        </w:rPr>
        <w:t xml:space="preserve">Polygon-only overlays. </w:t>
      </w:r>
      <w:r>
        <w:rPr>
          <w:color w:val="333333"/>
        </w:rPr>
        <w:t>Overlay operations are defined for polygons. If a line layer such as contours or roads is chosen, the tool now stops with an explanation of why the operation cannot apply and points the user to zonal statistics instead of returning an empty layer.</w:t>
      </w:r>
    </w:p>
    <w:p>
      <w:pPr>
        <w:spacing w:after="80"/>
      </w:pPr>
      <w:r>
        <w:rPr>
          <w:b/>
          <w:color w:val="333333"/>
        </w:rPr>
        <w:t xml:space="preserve">Mean over line geometry. </w:t>
      </w:r>
      <w:r>
        <w:rPr>
          <w:color w:val="333333"/>
        </w:rPr>
        <w:t>Asking for a mean of an attribute across line features inside a zone produces a figure that looks authoritative but is not weighted by length, so it is rarely what the user intends. The tool now warns in that specific case. An earlier version of this warning fired for point layers as well, where it was both wrong and confusing; it is now restricted to line geometries.</w:t>
      </w:r>
    </w:p>
    <w:p>
      <w:pPr>
        <w:spacing w:before="220" w:after="120"/>
      </w:pPr>
      <w:r>
        <w:rPr>
          <w:b/>
          <w:color w:val="10B981"/>
        </w:rPr>
        <w:t>Bundle impact</w:t>
      </w:r>
    </w:p>
    <w:p>
      <w:pPr>
        <w:spacing w:after="160"/>
      </w:pPr>
      <w:r>
        <w:rPr>
          <w:color w:val="333333"/>
        </w:rPr>
        <w:t>Turf, the analysis panel, the GeoTIFF reader and the compression library they share are all code-split and fetched on first use, so a user who never opens the Analysis panel downloads none of it and the initial load is unchanged.</w:t>
      </w:r>
    </w:p>
    <w:p>
      <w:pPr>
        <w:spacing w:before="280" w:after="160"/>
      </w:pPr>
      <w:r>
        <w:rPr>
          <w:b/>
          <w:color w:val="1E1A4B"/>
          <w:sz w:val="26"/>
        </w:rPr>
        <w:t>17.3 Raster Display — Cloud-Optimized GeoTIFF &amp; WMS</w:t>
      </w:r>
    </w:p>
    <w:p>
      <w:pPr>
        <w:spacing w:after="160"/>
      </w:pPr>
      <w:r>
        <w:rPr>
          <w:color w:val="333333"/>
        </w:rPr>
        <w:t>Raster handling was previously recorded as not started. The first half of it now exists: LUPMIS2 can display raster data, though raster analysis remains Stage 2 work.</w:t>
      </w:r>
    </w:p>
    <w:p>
      <w:pPr>
        <w:spacing w:after="160"/>
      </w:pPr>
      <w:r>
        <w:rPr>
          <w:color w:val="333333"/>
        </w:rPr>
        <w:t>A Cloud-Optimized GeoTIFF is an ordinary GeoTIFF arranged so that a browser can fetch only the tiles it needs for the current view, at the resolution it needs, using HTTP range requests. A multi-gigabyte national elevation model can therefore be shown without downloading it, provided the file is hosted somewhere that supports range requests — which the LUSPA MinIO object store does.</w:t>
      </w:r>
    </w:p>
    <w:p>
      <w:pPr>
        <w:spacing w:after="80"/>
      </w:pPr>
      <w:r>
        <w:rPr>
          <w:b/>
          <w:color w:val="333333"/>
        </w:rPr>
        <w:t xml:space="preserve">MapView.addCOGLayer(). </w:t>
      </w:r>
      <w:r>
        <w:rPr>
          <w:color w:val="333333"/>
        </w:rPr>
        <w:t>Adds a COG as a rendered raster layer, loading the GeoTIFF reader lazily on first use.</w:t>
      </w:r>
    </w:p>
    <w:p>
      <w:pPr>
        <w:spacing w:after="80"/>
      </w:pPr>
      <w:r>
        <w:rPr>
          <w:b/>
          <w:color w:val="333333"/>
        </w:rPr>
        <w:t xml:space="preserve">Pre-flight URL check. </w:t>
      </w:r>
      <w:r>
        <w:rPr>
          <w:color w:val="333333"/>
        </w:rPr>
        <w:t>Before a layer is created, the URL is probed and a clear message returned if the file is missing, not readable, or not served with the range support a COG requires. Without this the failure surfaces as a blank map with an error only visible in the browser console.</w:t>
      </w:r>
    </w:p>
    <w:p>
      <w:pPr>
        <w:spacing w:after="80"/>
      </w:pPr>
      <w:r>
        <w:rPr>
          <w:b/>
          <w:color w:val="333333"/>
        </w:rPr>
        <w:t xml:space="preserve">Add External Layer gains a COG option, </w:t>
      </w:r>
      <w:r>
        <w:rPr>
          <w:color w:val="333333"/>
        </w:rPr>
        <w:t>alongside the existing WMS, WFS and XYZ choices.</w:t>
      </w:r>
    </w:p>
    <w:p>
      <w:pPr>
        <w:spacing w:after="160"/>
      </w:pPr>
      <w:r>
        <w:rPr>
          <w:color w:val="333333"/>
        </w:rPr>
        <w:t>A packaging problem surfaced during this work: the GeoTIFF reader and the PDF export library share a compression dependency, which produced a circular reference between the two generated bundles. Giving that dependency its own bundle resolved it.</w:t>
      </w:r>
    </w:p>
    <w:p>
      <w:pPr>
        <w:spacing w:before="280" w:after="160"/>
      </w:pPr>
      <w:r>
        <w:rPr>
          <w:b/>
          <w:color w:val="1E1A4B"/>
          <w:sz w:val="26"/>
        </w:rPr>
        <w:t>17.4 Zonal-Statistics Excel Export (SW v14)</w:t>
      </w:r>
    </w:p>
    <w:p>
      <w:pPr>
        <w:spacing w:after="160"/>
      </w:pPr>
      <w:r>
        <w:rPr>
          <w:color w:val="333333"/>
        </w:rPr>
        <w:t>Feedback from the Technical Working Group presentation was that the zonal statistics table needed to leave the application — planners work with these numbers in spreadsheets — and that an exported table without its parameters is not defensible six months later.</w:t>
      </w:r>
    </w:p>
    <w:p>
      <w:pPr>
        <w:spacing w:after="160"/>
      </w:pPr>
      <w:r>
        <w:rPr>
          <w:color w:val="333333"/>
        </w:rPr>
        <w:t>The export therefore produces a workbook with two sheets. Results holds the table as shown. Parameters records what produced it: the input and zone layers, the statistics requested, the field summarised, the scope that was applied, the feature counts and the date. Anyone receiving the file can see exactly which question was asked.</w:t>
      </w:r>
    </w:p>
    <w:p>
      <w:pPr>
        <w:spacing w:after="160"/>
      </w:pPr>
      <w:r>
        <w:rPr>
          <w:color w:val="333333"/>
        </w:rPr>
        <w:t>The writer is a small dependency-free module. The established spreadsheet libraries were each considered and set aside: the most common one has outstanding security advisories and is no longer distributed through the usual channel, the most capable one adds several megabytes for a feature set far beyond a two-sheet table, and the archive library needed to build the file is only present transitively. Writing the roughly two hundred lines required avoided adding any of them.</w:t>
      </w:r>
    </w:p>
    <w:p>
      <w:pPr>
        <w:spacing w:before="280" w:after="160"/>
      </w:pPr>
      <w:r>
        <w:rPr>
          <w:b/>
          <w:color w:val="1E1A4B"/>
          <w:sz w:val="26"/>
        </w:rPr>
        <w:t>17.5 Circle / Area Analysis — Export, Analyse Handoff &amp; Read-only Measurements</w:t>
      </w:r>
    </w:p>
    <w:p>
      <w:pPr>
        <w:spacing w:before="220" w:after="120"/>
      </w:pPr>
      <w:r>
        <w:rPr>
          <w:b/>
          <w:color w:val="10B981"/>
        </w:rPr>
        <w:t>One Export button</w:t>
      </w:r>
    </w:p>
    <w:p>
      <w:pPr>
        <w:spacing w:after="160"/>
      </w:pPr>
      <w:r>
        <w:rPr>
          <w:color w:val="333333"/>
        </w:rPr>
        <w:t>The Area and Circle analysis popups previously carried two competing export buttons, one for PDF and one for GIS formats. These are now a single Export button, with PDF folded into the export dialog as a fourth format alongside GeoJSON, Shapefile and KML.</w:t>
      </w:r>
    </w:p>
    <w:p>
      <w:pPr>
        <w:spacing w:before="220" w:after="120"/>
      </w:pPr>
      <w:r>
        <w:rPr>
          <w:b/>
          <w:color w:val="10B981"/>
        </w:rPr>
        <w:t>Analyse handoff</w:t>
      </w:r>
    </w:p>
    <w:p>
      <w:pPr>
        <w:spacing w:after="160"/>
      </w:pPr>
      <w:r>
        <w:rPr>
          <w:color w:val="333333"/>
        </w:rPr>
        <w:t>The same popups gained an Analyse button, which opens the Analysis panel already scoped to the features the circle or area caught. This connects the measurement tools, which officers already use, to the new analytical tools without asking them to re-select anything.</w:t>
      </w:r>
    </w:p>
    <w:p>
      <w:pPr>
        <w:spacing w:before="220" w:after="120"/>
      </w:pPr>
      <w:r>
        <w:rPr>
          <w:b/>
          <w:color w:val="10B981"/>
        </w:rPr>
        <w:t>Measurements are no longer editable</w:t>
      </w:r>
    </w:p>
    <w:p>
      <w:pPr>
        <w:spacing w:after="160"/>
      </w:pPr>
      <w:r>
        <w:rPr>
          <w:color w:val="333333"/>
        </w:rPr>
        <w:t>Two related defects were fixed. Measurement geometry could be selected and edited while the drawing tools were active, which was never intended. And dragging the handle of a measured circle changed the geometry on screen while the popup continued to report the radius and area captured when the circle was first drawn — so the figures shown and the geometry analysed could disagree. The measurement layer is now excluded from selection, and the radius is read from the geometry at the moment it is needed rather than from a stored snapshot.</w:t>
      </w:r>
    </w:p>
    <w:p>
      <w:pPr>
        <w:spacing w:before="280" w:after="160"/>
      </w:pPr>
      <w:r>
        <w:rPr>
          <w:b/>
          <w:color w:val="1E1A4B"/>
          <w:sz w:val="26"/>
        </w:rPr>
        <w:t>17.6 Drawing, Selection &amp; Field-Tool Fixes</w:t>
      </w:r>
    </w:p>
    <w:p>
      <w:pPr>
        <w:spacing w:after="80"/>
      </w:pPr>
      <w:r>
        <w:rPr>
          <w:b/>
          <w:color w:val="333333"/>
        </w:rPr>
        <w:t xml:space="preserve">Delete key. </w:t>
      </w:r>
      <w:r>
        <w:rPr>
          <w:color w:val="333333"/>
        </w:rPr>
        <w:t>Selected features can now be deleted with the keyboard.</w:t>
      </w:r>
    </w:p>
    <w:p>
      <w:pPr>
        <w:spacing w:after="80"/>
      </w:pPr>
      <w:r>
        <w:rPr>
          <w:b/>
          <w:color w:val="333333"/>
        </w:rPr>
        <w:t xml:space="preserve">Multi-feature selection. </w:t>
      </w:r>
      <w:r>
        <w:rPr>
          <w:color w:val="333333"/>
        </w:rPr>
        <w:t>Holding Command (or Control) and dragging selects every feature in the rectangle, instead of one at a time.</w:t>
      </w:r>
    </w:p>
    <w:p>
      <w:pPr>
        <w:spacing w:after="80"/>
      </w:pPr>
      <w:r>
        <w:rPr>
          <w:b/>
          <w:color w:val="333333"/>
        </w:rPr>
        <w:t xml:space="preserve">Undo of deleted features. </w:t>
      </w:r>
      <w:r>
        <w:rPr>
          <w:color w:val="333333"/>
        </w:rPr>
        <w:t>This took three attempts and is worth recording. The drawing library replaces the map's own layer-clearing routine with its own version that emits block markers around the operation, and those markers are not suppressed by the flag that normally stops an action being recorded — so suppressing recording was not enough. Clearing features individually fixed the first symptom but not the underlying one: the undo manager only watches layers at the top level of the map, and the editable layers sit inside groups, so their changes were never recorded at all. The undo history is now attached to the correct layers when Digitise mode is entered. Multi-step undo was confirmed working on the device.</w:t>
      </w:r>
    </w:p>
    <w:p>
      <w:pPr>
        <w:spacing w:after="80"/>
      </w:pPr>
      <w:r>
        <w:rPr>
          <w:b/>
          <w:color w:val="333333"/>
        </w:rPr>
        <w:t xml:space="preserve">Undo after Split, Merge and Divide. </w:t>
      </w:r>
      <w:r>
        <w:rPr>
          <w:color w:val="333333"/>
        </w:rPr>
        <w:t>These operations rebuild the layer wholesale and were affected by the same defect; they now undo correctly.</w:t>
      </w:r>
    </w:p>
    <w:p>
      <w:pPr>
        <w:spacing w:after="80"/>
      </w:pPr>
      <w:r>
        <w:rPr>
          <w:b/>
          <w:color w:val="333333"/>
        </w:rPr>
        <w:t xml:space="preserve">Touch cursor on laptops. </w:t>
      </w:r>
      <w:r>
        <w:rPr>
          <w:color w:val="333333"/>
        </w:rPr>
        <w:t>The drawing library switches to a large touch cursor whenever it detects a touchscreen. On a touchscreen laptop, where the user is working with a trackpad, this was unwanted. Detection now distinguishes a device that has only a touchscreen from one that also has a pointing device, and the touch cursor is applied only to the former.</w:t>
      </w:r>
    </w:p>
    <w:p>
      <w:pPr>
        <w:spacing w:after="80"/>
      </w:pPr>
      <w:r>
        <w:rPr>
          <w:b/>
          <w:color w:val="333333"/>
        </w:rPr>
        <w:t xml:space="preserve">Add Location is now a toggle. </w:t>
      </w:r>
      <w:r>
        <w:rPr>
          <w:color w:val="333333"/>
        </w:rPr>
        <w:t>Add Location was the default mode, so an accidental tap on the map opened the new-location popup. The map now starts in a neutral mode; Add Location is entered explicitly and pressing the button again leaves it. Closing a measurement or drawing tool returns to the neutral mode rather than silently re-activating Add Location.</w:t>
      </w:r>
    </w:p>
    <w:p>
      <w:pPr>
        <w:spacing w:after="80"/>
      </w:pPr>
      <w:r>
        <w:rPr>
          <w:b/>
          <w:color w:val="333333"/>
        </w:rPr>
        <w:t xml:space="preserve">GPS read-out in UTM. </w:t>
      </w:r>
      <w:r>
        <w:rPr>
          <w:color w:val="333333"/>
        </w:rPr>
        <w:t>Field officers asked to see the GPS position in UTM as well as latitude and longitude. A coordinate-format setting was added to the settings panel, and the navbar read-out follows it.</w:t>
      </w:r>
    </w:p>
    <w:p>
      <w:pPr>
        <w:spacing w:before="280" w:after="160"/>
      </w:pPr>
      <w:r>
        <w:rPr>
          <w:b/>
          <w:color w:val="1E1A4B"/>
          <w:sz w:val="26"/>
        </w:rPr>
        <w:t>17.7 Contours Hillshade Layer via the New API</w:t>
      </w:r>
    </w:p>
    <w:p>
      <w:pPr>
        <w:spacing w:after="160"/>
      </w:pPr>
      <w:r>
        <w:rPr>
          <w:color w:val="333333"/>
        </w:rPr>
        <w:t>The database team established the be_contours_hillshade endpoint, and the Contours hillshade layer is now wired to it. The layer requests contours for the current district and labels each line with its elevation value.</w:t>
      </w:r>
    </w:p>
    <w:p>
      <w:pPr>
        <w:spacing w:before="220" w:after="120"/>
      </w:pPr>
      <w:r>
        <w:rPr>
          <w:b/>
          <w:color w:val="10B981"/>
        </w:rPr>
        <w:t>Provenance — corrected</w:t>
      </w:r>
    </w:p>
    <w:p>
      <w:pPr>
        <w:spacing w:after="160"/>
      </w:pPr>
      <w:r>
        <w:rPr>
          <w:color w:val="333333"/>
        </w:rPr>
        <w:t>The contour data is derived from OpenTopography SRTM 30 m and Copernicus 30 m elevation models, processed once with GDAL at 10–20 m contour intervals and loaded into PostGIS. It is not a Digital Earth Africa product; earlier drafts of the analytical tools concept said otherwise and have been corrected. The distinction matters because it determines who must be credited and what the licensing terms are.</w:t>
      </w:r>
    </w:p>
    <w:p>
      <w:pPr>
        <w:spacing w:before="220" w:after="120"/>
      </w:pPr>
      <w:r>
        <w:rPr>
          <w:b/>
          <w:color w:val="10B981"/>
        </w:rPr>
        <w:t>Use in the Analyse tool</w:t>
      </w:r>
    </w:p>
    <w:p>
      <w:pPr>
        <w:spacing w:after="160"/>
      </w:pPr>
      <w:r>
        <w:rPr>
          <w:color w:val="333333"/>
        </w:rPr>
        <w:t>Contours are line geometry, so they cannot be used as an input to the overlay operations, which are defined for polygons. They can be summarised per zone with zonal statistics — for example the minimum and maximum contour elevation crossing each planning zone, which gives a usable indication of relief. The guard described in 17.2 now says this explicitly rather than returning an empty result.</w:t>
      </w:r>
    </w:p>
    <w:p>
      <w:pPr>
        <w:spacing w:before="280" w:after="160"/>
      </w:pPr>
      <w:r>
        <w:rPr>
          <w:b/>
          <w:color w:val="1E1A4B"/>
          <w:sz w:val="26"/>
        </w:rPr>
        <w:t>17.8 Digital Earth Africa → MinIO Raster Pipeline</w:t>
      </w:r>
    </w:p>
    <w:p>
      <w:pPr>
        <w:spacing w:after="160"/>
      </w:pPr>
      <w:r>
        <w:rPr>
          <w:color w:val="333333"/>
        </w:rPr>
        <w:t>Digital Earth Africa publishes analysis-ready satellite and elevation products for the continent, but does not serve them as map tiles to external applications; the data is intended to be processed in their own Sandbox environment and the results exported. To use it in LUPMIS2, the products must be extracted once and hosted by LUSPA.</w:t>
      </w:r>
    </w:p>
    <w:p>
      <w:pPr>
        <w:spacing w:after="160"/>
      </w:pPr>
      <w:r>
        <w:rPr>
          <w:color w:val="333333"/>
        </w:rPr>
        <w:t>LUSPA already operates a MinIO object store, and a raster-objects bucket with public read access has been created for this purpose. An extract-transform-load script was written (etl/deafrica_dem_to_minio.py, with etl/README.md) which runs inside the Digital Earth Africa Sandbox, clips the requested product to a district, writes it as a Cloud-Optimized GeoTIFF and uploads it to that bucket, where the COG layer described in 17.3 can read it directly.</w:t>
      </w:r>
    </w:p>
    <w:p>
      <w:pPr>
        <w:spacing w:after="80"/>
      </w:pPr>
      <w:r>
        <w:rPr>
          <w:b/>
          <w:color w:val="333333"/>
        </w:rPr>
        <w:t xml:space="preserve">Status: </w:t>
      </w:r>
      <w:r>
        <w:rPr>
          <w:color w:val="333333"/>
        </w:rPr>
        <w:t>the script is written and reviewed but has not yet been run against the Sandbox. The elevation model for one pilot district is the agreed first target.</w:t>
      </w:r>
    </w:p>
    <w:p>
      <w:pPr>
        <w:spacing w:after="80"/>
      </w:pPr>
      <w:r>
        <w:rPr>
          <w:b/>
          <w:color w:val="333333"/>
        </w:rPr>
        <w:t xml:space="preserve">Object-store configuration: </w:t>
      </w:r>
      <w:r>
        <w:rPr>
          <w:color w:val="333333"/>
        </w:rPr>
        <w:t>the bucket must expose the Range request header and the corresponding Content-Range response header through its cross-origin settings, otherwise a browser can read the file but not request parts of it, which defeats the purpose of a COG.</w:t>
      </w:r>
    </w:p>
    <w:p>
      <w:pPr>
        <w:spacing w:before="280" w:after="160"/>
      </w:pPr>
      <w:r>
        <w:rPr>
          <w:b/>
          <w:color w:val="1E1A4B"/>
          <w:sz w:val="26"/>
        </w:rPr>
        <w:t>17.9 Security Hardening</w:t>
      </w:r>
    </w:p>
    <w:p>
      <w:pPr>
        <w:spacing w:after="160"/>
      </w:pPr>
      <w:r>
        <w:rPr>
          <w:color w:val="333333"/>
        </w:rPr>
        <w:t>This work is preventive. No LUPMIS host is known to have been compromised.</w:t>
      </w:r>
    </w:p>
    <w:p>
      <w:pPr>
        <w:spacing w:before="220" w:after="120"/>
      </w:pPr>
      <w:r>
        <w:rPr>
          <w:b/>
          <w:color w:val="10B981"/>
        </w:rPr>
        <w:t>Repository and environment-file disclosure</w:t>
      </w:r>
    </w:p>
    <w:p>
      <w:pPr>
        <w:spacing w:after="160"/>
      </w:pPr>
      <w:r>
        <w:rPr>
          <w:color w:val="333333"/>
        </w:rPr>
        <w:t>Automated scanners request /.git/config and /.env on every public host they encounter. If a working copy is ever deployed into a document root, the entire repository — including its history and anything ever committed to it — can be reconstructed from those paths. Deny rules were written for both, as a documented server configuration (docs/apache-hardening.conf) and as directives in the application's own .htaccess so the protection travels with the deployment.</w:t>
      </w:r>
    </w:p>
    <w:p>
      <w:pPr>
        <w:spacing w:after="160"/>
      </w:pPr>
      <w:r>
        <w:rPr>
          <w:color w:val="333333"/>
        </w:rPr>
        <w:t>One detail is easy to get wrong and is recorded in the configuration: the file-matching directive most commonly recommended for this matches only the final path segment, so it blocks a request for /.git but not for /.git/config. The directive that would handle it properly is not permitted in .htaccess, so a rewrite rule is used instead.</w:t>
      </w:r>
    </w:p>
    <w:p>
      <w:pPr>
        <w:spacing w:before="220" w:after="120"/>
      </w:pPr>
      <w:r>
        <w:rPr>
          <w:b/>
          <w:color w:val="10B981"/>
        </w:rPr>
        <w:t>Object-store credentials</w:t>
      </w:r>
    </w:p>
    <w:p>
      <w:pPr>
        <w:spacing w:after="160"/>
      </w:pPr>
      <w:r>
        <w:rPr>
          <w:color w:val="333333"/>
        </w:rPr>
        <w:t>The MinIO access keys used by the upload and download helpers were written directly into the PHP source. They are now read from environment variables through a small configuration module that fails with a clear error if they are absent, rather than falling back to a built-in value — a silent fallback being precisely how hard-coded keys survive.</w:t>
      </w:r>
    </w:p>
    <w:p>
      <w:pPr>
        <w:spacing w:after="80"/>
      </w:pPr>
      <w:r>
        <w:rPr>
          <w:b/>
          <w:color w:val="333333"/>
        </w:rPr>
        <w:t xml:space="preserve">Outstanding: </w:t>
      </w:r>
      <w:r>
        <w:rPr>
          <w:color w:val="333333"/>
        </w:rPr>
        <w:t>the previous keys must still be revoked in the MinIO console. Moving a key out of the source does not remove it from the repository history; revoking it is what makes the copy in that history worthless. The rotation procedure is documented, and requires console access held by the infrastructure team.</w:t>
      </w:r>
    </w:p>
    <w:p>
      <w:pPr>
        <w:spacing w:before="280" w:after="160"/>
      </w:pPr>
      <w:r>
        <w:rPr>
          <w:b/>
          <w:color w:val="1E1A4B"/>
          <w:sz w:val="26"/>
        </w:rPr>
        <w:t>17.10 Documentation for the Database Team</w:t>
      </w:r>
    </w:p>
    <w:p>
      <w:pPr>
        <w:spacing w:before="220" w:after="120"/>
      </w:pPr>
      <w:r>
        <w:rPr>
          <w:b/>
          <w:color w:val="10B981"/>
        </w:rPr>
        <w:t>OSM re-import runbook</w:t>
      </w:r>
    </w:p>
    <w:p>
      <w:pPr>
        <w:spacing w:after="160"/>
      </w:pPr>
      <w:r>
        <w:rPr>
          <w:color w:val="333333"/>
        </w:rPr>
        <w:t>The current OpenStreetMap roads in the database were imported once, without provision for updating, and carry only a handful of attributes — the road classification itself is absent, which prevents any analysis that distinguishes a trunk road from a footpath. A runbook was written (docs/LUPMIS-OSM-Import-Runbook.md) describing a re-import that fixes both problems: it uses an import configuration that keeps the attributes LUPMIS needs, retains the intermediate tables so that later runs apply only what has changed rather than reloading everything, and stamps each feature with its district by spatial join.</w:t>
      </w:r>
    </w:p>
    <w:p>
      <w:pPr>
        <w:spacing w:after="160"/>
      </w:pPr>
      <w:r>
        <w:rPr>
          <w:color w:val="333333"/>
        </w:rPr>
        <w:t>The runbook produces roads, lines, points and polygons, intended for the Physical Infrastructure group in the layer switcher. For points, only the amenity classification and the geometry are retained; contact details and opening hours were explicitly excluded as neither needed nor appropriate to hold. The procedure was verified against a scratch PostGIS database before being handed over.</w:t>
      </w:r>
    </w:p>
    <w:p>
      <w:pPr>
        <w:spacing w:before="220" w:after="120"/>
      </w:pPr>
      <w:r>
        <w:rPr>
          <w:b/>
          <w:color w:val="10B981"/>
        </w:rPr>
        <w:t>Receiving table for external layers</w:t>
      </w:r>
    </w:p>
    <w:p>
      <w:pPr>
        <w:spacing w:after="160"/>
      </w:pPr>
      <w:r>
        <w:rPr>
          <w:color w:val="333333"/>
        </w:rPr>
        <w:t>The database team asked for the structure of the table that will store externally added layers, so that a layer added by an officer can persist rather than living only in that officer's browser. The DDL (docs/external-layers-table.sql) derives its columns from the Add External Layer dialog and adds the district and user identifiers needed to scope and attribute each entry.</w:t>
      </w:r>
    </w:p>
    <w:p>
      <w:pPr>
        <w:spacing w:after="80"/>
      </w:pPr>
      <w:r>
        <w:rPr>
          <w:b/>
          <w:color w:val="333333"/>
        </w:rPr>
        <w:t xml:space="preserve">Layer types in a helper table. </w:t>
      </w:r>
      <w:r>
        <w:rPr>
          <w:color w:val="333333"/>
        </w:rPr>
        <w:t>Rather than fixing the permitted layer types in a constraint, they live in a helper table so that a future type can be added without a schema change. Until the API for reading that table exists, the application keeps its current built-in list.</w:t>
      </w:r>
    </w:p>
    <w:p>
      <w:pPr>
        <w:spacing w:after="80"/>
      </w:pPr>
      <w:r>
        <w:rPr>
          <w:b/>
          <w:color w:val="333333"/>
        </w:rPr>
        <w:t xml:space="preserve">Validation by trigger. </w:t>
      </w:r>
      <w:r>
        <w:rPr>
          <w:color w:val="333333"/>
        </w:rPr>
        <w:t>Some of the rules span tables — the required fields differ by layer type — and a check constraint cannot read another table, so validation is enforced by trigger.</w:t>
      </w:r>
    </w:p>
    <w:p>
      <w:pPr>
        <w:spacing w:before="220" w:after="120"/>
      </w:pPr>
      <w:r>
        <w:rPr>
          <w:b/>
          <w:color w:val="10B981"/>
        </w:rPr>
        <w:t>Coordinate reference notes</w:t>
      </w:r>
    </w:p>
    <w:p>
      <w:pPr>
        <w:spacing w:after="160"/>
      </w:pPr>
      <w:r>
        <w:rPr>
          <w:color w:val="333333"/>
        </w:rPr>
        <w:t>A short reference note (docs/Transform2136To4326.txt) covering reprojection between the Accra / Ghana National Grid and WGS 84 in PostGIS was added to the repository, since incoming datasets arrive on the national grid while the API and the application work in WGS 84 throughout.</w:t>
      </w:r>
    </w:p>
    <w:p>
      <w:pPr>
        <w:spacing w:before="280" w:after="160"/>
      </w:pPr>
      <w:r>
        <w:rPr>
          <w:b/>
          <w:color w:val="1E1A4B"/>
          <w:sz w:val="26"/>
        </w:rPr>
        <w:t>17.11 Documents, Tutorials &amp; Training Deliverables</w:t>
      </w:r>
    </w:p>
    <w:p>
      <w:pPr>
        <w:spacing w:after="80"/>
      </w:pPr>
      <w:r>
        <w:rPr>
          <w:b/>
          <w:color w:val="333333"/>
        </w:rPr>
        <w:t xml:space="preserve">LUPMIS2 Analytical Tools Concept. </w:t>
      </w:r>
      <w:r>
        <w:rPr>
          <w:color w:val="333333"/>
        </w:rPr>
        <w:t>The design basis for the work in 17.2 to 17.4, covering the staged approach, the client-side rationale, the Google Earth Engine and Digital Earth Africa options, and a chapter mapping the proposal against the Terms of Reference and the functional specifications.</w:t>
      </w:r>
    </w:p>
    <w:p>
      <w:pPr>
        <w:spacing w:after="80"/>
      </w:pPr>
      <w:r>
        <w:rPr>
          <w:b/>
          <w:color w:val="333333"/>
        </w:rPr>
        <w:t xml:space="preserve">Technical Working Group presentation. </w:t>
      </w:r>
      <w:r>
        <w:rPr>
          <w:color w:val="333333"/>
        </w:rPr>
        <w:t>A deck drawn from the concept document, with workflow diagrams for the Earth Engine and Digital Earth Africa integration paths. Body text was set at 17pt and diagram text at 20pt after the first review found 14pt unreadable when projected.</w:t>
      </w:r>
    </w:p>
    <w:p>
      <w:pPr>
        <w:spacing w:after="80"/>
      </w:pPr>
      <w:r>
        <w:rPr>
          <w:b/>
          <w:color w:val="333333"/>
        </w:rPr>
        <w:t xml:space="preserve">Analyse tutorial. </w:t>
      </w:r>
      <w:r>
        <w:rPr>
          <w:color w:val="333333"/>
        </w:rPr>
        <w:t>A step-by-step guide covering which layers must be open before an analysis can run, what each operation produces, how the Apply-to scopes behave, and how to read the results.</w:t>
      </w:r>
    </w:p>
    <w:p>
      <w:pPr>
        <w:spacing w:after="80"/>
      </w:pPr>
      <w:r>
        <w:rPr>
          <w:b/>
          <w:color w:val="333333"/>
        </w:rPr>
        <w:t xml:space="preserve">Buffer / Circle tutorial. </w:t>
      </w:r>
      <w:r>
        <w:rPr>
          <w:color w:val="333333"/>
        </w:rPr>
        <w:t>Written in response to reports that the circle tool's behaviour was unclear — in particular the two small handles on the radius line, which control the radius and the label position and now carry tooltips.</w:t>
      </w:r>
    </w:p>
    <w:p>
      <w:pPr>
        <w:spacing w:after="80"/>
      </w:pPr>
      <w:r>
        <w:rPr>
          <w:b/>
          <w:color w:val="333333"/>
        </w:rPr>
        <w:t xml:space="preserve">Training plan for LUSPA technicians. </w:t>
      </w:r>
      <w:r>
        <w:rPr>
          <w:color w:val="333333"/>
        </w:rPr>
        <w:t>Twelve topics covering the technologies the project uses, averaging five days each, including container deployment.</w:t>
      </w:r>
    </w:p>
    <w:p>
      <w:pPr>
        <w:spacing w:after="80"/>
      </w:pPr>
      <w:r>
        <w:rPr>
          <w:b/>
          <w:color w:val="333333"/>
        </w:rPr>
        <w:t xml:space="preserve">INSPIRE HILUCS workshop deck. </w:t>
      </w:r>
      <w:r>
        <w:rPr>
          <w:color w:val="333333"/>
        </w:rPr>
        <w:t>An explanation of the European land cover and land use data specifications and the hierarchical land use classification, with the arguments for and against adopting them in LUPMIS2.</w:t>
      </w:r>
    </w:p>
    <w:p>
      <w:pPr>
        <w:spacing w:after="80"/>
      </w:pPr>
      <w:r>
        <w:rPr>
          <w:b/>
          <w:color w:val="333333"/>
        </w:rPr>
        <w:t xml:space="preserve">UAT debriefing deck. </w:t>
      </w:r>
      <w:r>
        <w:rPr>
          <w:color w:val="333333"/>
        </w:rPr>
        <w:t>The comparison against the functional specifications from chapter 4 of the previous status report was inserted into the user-acceptance-testing debrief presentation.</w:t>
      </w:r>
    </w:p>
    <w:p>
      <w:pPr>
        <w:spacing w:before="280" w:after="160"/>
      </w:pPr>
      <w:r>
        <w:rPr>
          <w:b/>
          <w:color w:val="1E1A4B"/>
          <w:sz w:val="26"/>
        </w:rPr>
        <w:t>17.12 Specification Status Changes</w:t>
      </w:r>
    </w:p>
    <w:p>
      <w:pPr>
        <w:spacing w:after="160"/>
      </w:pPr>
      <w:r>
        <w:rPr>
          <w:color w:val="333333"/>
        </w:rPr>
        <w:t>The work in this period moves several rows of the comparison in Section 4. Those rows have been updated in place and the summary counts above the table revised to match. The changes are listed here as well, so that the effect of this period's work is visible without cross-referencing. One caveat: the Section 4 table was quoted verbatim in the UAT debriefing deck before these changes were applied, so that deck still shows the earlier statuses.</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2677"/>
            <w:shd w:val="clear" w:color="auto" w:fill="1E1A4B"/>
          </w:tcPr>
          <w:p>
            <w:r>
              <w:rPr>
                <w:b/>
                <w:color w:val="FFFFFF"/>
                <w:sz w:val="18"/>
              </w:rPr>
              <w:t>Specification Requirement</w:t>
            </w:r>
          </w:p>
        </w:tc>
        <w:tc>
          <w:tcPr>
            <w:tcW w:type="dxa" w:w="1102"/>
            <w:shd w:val="clear" w:color="auto" w:fill="1E1A4B"/>
          </w:tcPr>
          <w:p>
            <w:r>
              <w:rPr>
                <w:b/>
                <w:color w:val="FFFFFF"/>
                <w:sz w:val="18"/>
              </w:rPr>
              <w:t>In v4</w:t>
            </w:r>
          </w:p>
        </w:tc>
        <w:tc>
          <w:tcPr>
            <w:tcW w:type="dxa" w:w="1102"/>
            <w:shd w:val="clear" w:color="auto" w:fill="1E1A4B"/>
          </w:tcPr>
          <w:p>
            <w:r>
              <w:rPr>
                <w:b/>
                <w:color w:val="FFFFFF"/>
                <w:sz w:val="18"/>
              </w:rPr>
              <w:t>Now</w:t>
            </w:r>
          </w:p>
        </w:tc>
        <w:tc>
          <w:tcPr>
            <w:tcW w:type="dxa" w:w="4478"/>
            <w:shd w:val="clear" w:color="auto" w:fill="1E1A4B"/>
          </w:tcPr>
          <w:p>
            <w:r>
              <w:rPr>
                <w:b/>
                <w:color w:val="FFFFFF"/>
                <w:sz w:val="18"/>
              </w:rPr>
              <w:t>What changed</w:t>
            </w:r>
          </w:p>
        </w:tc>
      </w:tr>
      <w:tr>
        <w:tc>
          <w:tcPr>
            <w:tcW w:type="dxa" w:w="2677"/>
            <w:shd w:val="clear" w:color="auto" w:fill="F0F0F8"/>
          </w:tcPr>
          <w:p>
            <w:r>
              <w:rPr>
                <w:b/>
                <w:color w:val="333333"/>
                <w:sz w:val="18"/>
              </w:rPr>
              <w:t>Raster Data Handling</w:t>
            </w:r>
          </w:p>
        </w:tc>
        <w:tc>
          <w:tcPr>
            <w:tcW w:type="dxa" w:w="1102"/>
            <w:shd w:val="clear" w:color="auto" w:fill="F0F0F8"/>
          </w:tcPr>
          <w:p>
            <w:r>
              <w:rPr>
                <w:b/>
                <w:color w:val="DC2626"/>
                <w:sz w:val="18"/>
              </w:rPr>
              <w:t>Not Started</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Cloud-Optimized GeoTIFF and WMS raster display implemented (17.3); Digital Earth Africa extract pipeline written (17.8). Raster analysis and terrain analysis remain Stage 2.</w:t>
            </w:r>
          </w:p>
        </w:tc>
      </w:tr>
      <w:tr>
        <w:tc>
          <w:tcPr>
            <w:tcW w:type="dxa" w:w="2677"/>
            <w:shd w:val="clear" w:color="auto" w:fill="FFFFFF"/>
          </w:tcPr>
          <w:p>
            <w:r>
              <w:rPr>
                <w:b/>
                <w:color w:val="333333"/>
                <w:sz w:val="18"/>
              </w:rPr>
              <w:t>Web GIS Integration (WMS/WFS)</w:t>
            </w:r>
          </w:p>
        </w:tc>
        <w:tc>
          <w:tcPr>
            <w:tcW w:type="dxa" w:w="1102"/>
            <w:shd w:val="clear" w:color="auto" w:fill="FFFFFF"/>
          </w:tcPr>
          <w:p>
            <w:r>
              <w:rPr>
                <w:b/>
                <w:color w:val="DC2626"/>
                <w:sz w:val="18"/>
              </w:rPr>
              <w:t>Not Started</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External WMS, WFS, XYZ and now COG layers can be added at run time and appear in the layer switcher. Publishing LUPMIS data as a service is still outstanding.</w:t>
            </w:r>
          </w:p>
        </w:tc>
      </w:tr>
      <w:tr>
        <w:tc>
          <w:tcPr>
            <w:tcW w:type="dxa" w:w="2677"/>
            <w:shd w:val="clear" w:color="auto" w:fill="F0F0F8"/>
          </w:tcPr>
          <w:p>
            <w:r>
              <w:rPr>
                <w:b/>
                <w:color w:val="333333"/>
                <w:sz w:val="18"/>
              </w:rPr>
              <w:t>Spatial Queries &amp; Analysis</w:t>
            </w:r>
          </w:p>
        </w:tc>
        <w:tc>
          <w:tcPr>
            <w:tcW w:type="dxa" w:w="1102"/>
            <w:shd w:val="clear" w:color="auto" w:fill="F0F0F8"/>
          </w:tcPr>
          <w:p>
            <w:r>
              <w:rPr>
                <w:b/>
                <w:color w:val="16A34A"/>
                <w:sz w:val="18"/>
              </w:rPr>
              <w:t>Complete</w:t>
            </w:r>
          </w:p>
        </w:tc>
        <w:tc>
          <w:tcPr>
            <w:tcW w:type="dxa" w:w="1102"/>
            <w:shd w:val="clear" w:color="auto" w:fill="F0F0F8"/>
          </w:tcPr>
          <w:p>
            <w:r>
              <w:rPr>
                <w:b/>
                <w:color w:val="16A34A"/>
                <w:sz w:val="18"/>
              </w:rPr>
              <w:t>Complete</w:t>
            </w:r>
          </w:p>
        </w:tc>
        <w:tc>
          <w:tcPr>
            <w:tcW w:type="dxa" w:w="4478"/>
            <w:shd w:val="clear" w:color="auto" w:fill="F0F0F8"/>
          </w:tcPr>
          <w:p>
            <w:r>
              <w:rPr>
                <w:color w:val="333333"/>
                <w:sz w:val="18"/>
              </w:rPr>
              <w:t>Substantially deepened: true overlay operations and zonal statistics replace what was previously available only through the measurement tools (17.2).</w:t>
            </w:r>
          </w:p>
        </w:tc>
      </w:tr>
      <w:tr>
        <w:tc>
          <w:tcPr>
            <w:tcW w:type="dxa" w:w="2677"/>
            <w:shd w:val="clear" w:color="auto" w:fill="FFFFFF"/>
          </w:tcPr>
          <w:p>
            <w:r>
              <w:rPr>
                <w:b/>
                <w:color w:val="333333"/>
                <w:sz w:val="18"/>
              </w:rPr>
              <w:t>Printing &amp; Reporting Tools</w:t>
            </w:r>
          </w:p>
        </w:tc>
        <w:tc>
          <w:tcPr>
            <w:tcW w:type="dxa" w:w="1102"/>
            <w:shd w:val="clear" w:color="auto" w:fill="FFFFFF"/>
          </w:tcPr>
          <w:p>
            <w:r>
              <w:rPr>
                <w:b/>
                <w:color w:val="D97706"/>
                <w:sz w:val="18"/>
              </w:rPr>
              <w:t>Partial</w:t>
            </w:r>
          </w:p>
        </w:tc>
        <w:tc>
          <w:tcPr>
            <w:tcW w:type="dxa" w:w="1102"/>
            <w:shd w:val="clear" w:color="auto" w:fill="FFFFFF"/>
          </w:tcPr>
          <w:p>
            <w:r>
              <w:rPr>
                <w:b/>
                <w:color w:val="D97706"/>
                <w:sz w:val="18"/>
              </w:rPr>
              <w:t>Partial</w:t>
            </w:r>
          </w:p>
        </w:tc>
        <w:tc>
          <w:tcPr>
            <w:tcW w:type="dxa" w:w="4478"/>
            <w:shd w:val="clear" w:color="auto" w:fill="FFFFFF"/>
          </w:tcPr>
          <w:p>
            <w:r>
              <w:rPr>
                <w:color w:val="333333"/>
                <w:sz w:val="18"/>
              </w:rPr>
              <w:t>Zonal statistics now export to Excel with the parameters that produced them (17.4). Full map layout printing is still outstanding.</w:t>
            </w:r>
          </w:p>
        </w:tc>
      </w:tr>
      <w:tr>
        <w:tc>
          <w:tcPr>
            <w:tcW w:type="dxa" w:w="2677"/>
            <w:shd w:val="clear" w:color="auto" w:fill="F0F0F8"/>
          </w:tcPr>
          <w:p>
            <w:r>
              <w:rPr>
                <w:b/>
                <w:color w:val="333333"/>
                <w:sz w:val="18"/>
              </w:rPr>
              <w:t>User Access Control</w:t>
            </w:r>
          </w:p>
        </w:tc>
        <w:tc>
          <w:tcPr>
            <w:tcW w:type="dxa" w:w="1102"/>
            <w:shd w:val="clear" w:color="auto" w:fill="F0F0F8"/>
          </w:tcPr>
          <w:p>
            <w:r>
              <w:rPr>
                <w:b/>
                <w:color w:val="D97706"/>
                <w:sz w:val="18"/>
              </w:rPr>
              <w:t>Partial</w:t>
            </w:r>
          </w:p>
        </w:tc>
        <w:tc>
          <w:tcPr>
            <w:tcW w:type="dxa" w:w="1102"/>
            <w:shd w:val="clear" w:color="auto" w:fill="F0F0F8"/>
          </w:tcPr>
          <w:p>
            <w:r>
              <w:rPr>
                <w:b/>
                <w:color w:val="D97706"/>
                <w:sz w:val="18"/>
              </w:rPr>
              <w:t>Partial</w:t>
            </w:r>
          </w:p>
        </w:tc>
        <w:tc>
          <w:tcPr>
            <w:tcW w:type="dxa" w:w="4478"/>
            <w:shd w:val="clear" w:color="auto" w:fill="F0F0F8"/>
          </w:tcPr>
          <w:p>
            <w:r>
              <w:rPr>
                <w:color w:val="333333"/>
                <w:sz w:val="18"/>
              </w:rPr>
              <w:t>Single sign-on is complete and the session defect fixed (17.1). Role-based access control remains to be built.</w:t>
            </w:r>
          </w:p>
        </w:tc>
      </w:tr>
    </w:tbl>
    <w:p>
      <w:pPr>
        <w:spacing w:before="280" w:after="160"/>
      </w:pPr>
      <w:r>
        <w:rPr>
          <w:b/>
          <w:color w:val="1E1A4B"/>
          <w:sz w:val="26"/>
        </w:rPr>
        <w:t>17.13 Open Items at End of August 2026</w:t>
      </w:r>
    </w:p>
    <w:p>
      <w:pPr>
        <w:spacing w:before="220" w:after="120"/>
      </w:pPr>
      <w:r>
        <w:rPr>
          <w:b/>
          <w:color w:val="10B981"/>
        </w:rPr>
        <w:t>Carried forward</w:t>
      </w:r>
    </w:p>
    <w:p>
      <w:pPr>
        <w:spacing w:after="80"/>
      </w:pPr>
      <w:r>
        <w:rPr>
          <w:b/>
          <w:color w:val="333333"/>
        </w:rPr>
        <w:t xml:space="preserve">Database team: </w:t>
      </w:r>
      <w:r>
        <w:rPr>
          <w:color w:val="333333"/>
        </w:rPr>
        <w:t>ship save_gps_trail.php on the API server. Outstanding since the May update; the reported cross-origin error remains a symptom of the missing file, not of a configuration problem.</w:t>
      </w:r>
    </w:p>
    <w:p>
      <w:pPr>
        <w:spacing w:after="80"/>
      </w:pPr>
      <w:r>
        <w:rPr>
          <w:b/>
          <w:color w:val="333333"/>
        </w:rPr>
        <w:t xml:space="preserve">Database team: </w:t>
      </w:r>
      <w:r>
        <w:rPr>
          <w:color w:val="333333"/>
        </w:rPr>
        <w:t>ship the staged-upload endpoints and the import-status polling endpoint (from 15.10 and 16.6).</w:t>
      </w:r>
    </w:p>
    <w:p>
      <w:pPr>
        <w:spacing w:after="80"/>
      </w:pPr>
      <w:r>
        <w:rPr>
          <w:b/>
          <w:color w:val="333333"/>
        </w:rPr>
        <w:t xml:space="preserve">Database team: </w:t>
      </w:r>
      <w:r>
        <w:rPr>
          <w:color w:val="333333"/>
        </w:rPr>
        <w:t>confirm the conflict policy for duplicate parcel numbers in the upload staging table. Rejecting the row remains the recommendation.</w:t>
      </w:r>
    </w:p>
    <w:p>
      <w:pPr>
        <w:spacing w:after="80"/>
      </w:pPr>
      <w:r>
        <w:rPr>
          <w:b/>
          <w:color w:val="333333"/>
        </w:rPr>
        <w:t xml:space="preserve">Database team: </w:t>
      </w:r>
      <w:r>
        <w:rPr>
          <w:color w:val="333333"/>
        </w:rPr>
        <w:t>build the supervisor review interface for staged uploads.</w:t>
      </w:r>
    </w:p>
    <w:p>
      <w:pPr>
        <w:spacing w:before="220" w:after="120"/>
      </w:pPr>
      <w:r>
        <w:rPr>
          <w:b/>
          <w:color w:val="10B981"/>
        </w:rPr>
        <w:t>New this period</w:t>
      </w:r>
    </w:p>
    <w:p>
      <w:pPr>
        <w:spacing w:after="80"/>
      </w:pPr>
      <w:r>
        <w:rPr>
          <w:b/>
          <w:color w:val="333333"/>
        </w:rPr>
        <w:t xml:space="preserve">Infrastructure team: </w:t>
      </w:r>
      <w:r>
        <w:rPr>
          <w:color w:val="333333"/>
        </w:rPr>
        <w:t>revoke the previous MinIO access keys once the environment-variable configuration is deployed and verified (17.9). Until this is done the old keys remain valid.</w:t>
      </w:r>
    </w:p>
    <w:p>
      <w:pPr>
        <w:spacing w:after="80"/>
      </w:pPr>
      <w:r>
        <w:rPr>
          <w:b/>
          <w:color w:val="333333"/>
        </w:rPr>
        <w:t xml:space="preserve">Database team: </w:t>
      </w:r>
      <w:r>
        <w:rPr>
          <w:color w:val="333333"/>
        </w:rPr>
        <w:t>run the OSM re-import from the runbook, and create the external-layers tables from the supplied DDL together with the API to read and write them (17.10).</w:t>
      </w:r>
    </w:p>
    <w:p>
      <w:pPr>
        <w:spacing w:after="80"/>
      </w:pPr>
      <w:r>
        <w:rPr>
          <w:b/>
          <w:color w:val="333333"/>
        </w:rPr>
        <w:t xml:space="preserve">Development: </w:t>
      </w:r>
      <w:r>
        <w:rPr>
          <w:color w:val="333333"/>
        </w:rPr>
        <w:t>run the Digital Earth Africa extract for the pilot district and publish the elevation model to the object store, which is the first end-to-end test of the raster path (17.8).</w:t>
      </w:r>
    </w:p>
    <w:p>
      <w:pPr>
        <w:spacing w:after="80"/>
      </w:pPr>
      <w:r>
        <w:rPr>
          <w:b/>
          <w:color w:val="333333"/>
        </w:rPr>
        <w:t xml:space="preserve">Development: </w:t>
      </w:r>
      <w:r>
        <w:rPr>
          <w:color w:val="333333"/>
        </w:rPr>
        <w:t>the API token is still compiled into the client and is therefore visible to anyone using the application. It should move behind the authenticated session.</w:t>
      </w:r>
    </w:p>
    <w:p>
      <w:pPr>
        <w:spacing w:after="80"/>
      </w:pPr>
      <w:r>
        <w:rPr>
          <w:b/>
          <w:color w:val="333333"/>
        </w:rPr>
        <w:t xml:space="preserve">Field verification: </w:t>
      </w:r>
      <w:r>
        <w:rPr>
          <w:color w:val="333333"/>
        </w:rPr>
        <w:t>the contours layer rendering and labels, the read-only measurement behaviour and the analysis guards have been implemented but not yet exercised on a field device.</w:t>
      </w:r>
    </w:p>
    <w:p>
      <w:pPr>
        <w:spacing w:before="220" w:after="120"/>
      </w:pPr>
      <w:r>
        <w:rPr>
          <w:b/>
          <w:color w:val="10B981"/>
        </w:rPr>
        <w:t>Stage 2 analytical tools</w:t>
      </w:r>
    </w:p>
    <w:p>
      <w:pPr>
        <w:spacing w:after="160"/>
      </w:pPr>
      <w:r>
        <w:rPr>
          <w:color w:val="333333"/>
        </w:rPr>
        <w:t>Stage 1 is complete. Stage 2 — raster analysis proper, including slope, aspect and terrain statistics per zone, and suitability modelling combining several criteria — depends on the raster pipeline in 17.8 being operational and is scheduled once the pilot district extract is confirmed.</w:t>
      </w:r>
    </w:p>
    <w:p>
      <w:pPr>
        <w:spacing w:before="360" w:after="200"/>
      </w:pPr>
      <w:r>
        <w:rPr>
          <w:b/>
          <w:color w:val="1E1A4B"/>
          <w:sz w:val="32"/>
        </w:rPr>
        <w:t>18. September 2026 Update — Drawing Toolbar, Point Capture &amp; Documentation</w:t>
      </w:r>
    </w:p>
    <w:p>
      <w:pPr>
        <w:spacing w:after="160"/>
      </w:pPr>
      <w:r>
        <w:rPr>
          <w:color w:val="333333"/>
        </w:rPr>
        <w:t>This period was driven almost entirely by field feedback rather than by the development plan. Officers reported problems with the drawing palette and with how points are added, and both turned out to need more than a cosmetic answer. The toolbar was rebuilt and then corrected four times against a real iPhone; the two separate ways of placing a point were reduced to one; and a defect that had been present since the beginning — location markers saved but never drawn — was found and fixed. Alongside that, the first part of the user manual and a condensed database schema summary were produced.</w:t>
      </w:r>
    </w:p>
    <w:p>
      <w:pPr>
        <w:spacing w:after="160"/>
      </w:pPr>
      <w:r>
        <w:rPr>
          <w:color w:val="333333"/>
        </w:rPr>
        <w:t>Service Worker cache versions v15 to v24 were issued during this period. The August update closed at v14.</w:t>
      </w:r>
    </w:p>
    <w:p>
      <w:pPr>
        <w:spacing w:before="280" w:after="160"/>
      </w:pPr>
      <w:r>
        <w:rPr>
          <w:b/>
          <w:color w:val="1E1A4B"/>
          <w:sz w:val="26"/>
        </w:rPr>
        <w:t>18.1 Drawing toolbar rebuilt as a docked left rail (SW v15)</w:t>
      </w:r>
    </w:p>
    <w:p>
      <w:pPr>
        <w:spacing w:after="160"/>
      </w:pPr>
      <w:r>
        <w:rPr>
          <w:color w:val="333333"/>
        </w:rPr>
        <w:t>Field officers raised three complaints about the drawing palette: it had no background and disappeared over light imagery, it sat centred at the top across the very area being drawn, and its icons did not match one another. Each had a distinct cause, and all three were genuine.</w:t>
      </w:r>
    </w:p>
    <w:p>
      <w:pPr>
        <w:spacing w:after="80"/>
      </w:pPr>
      <w:r>
        <w:rPr>
          <w:b/>
          <w:color w:val="333333"/>
        </w:rPr>
        <w:t xml:space="preserve">No background. </w:t>
      </w:r>
      <w:r>
        <w:rPr>
          <w:color w:val="333333"/>
        </w:rPr>
        <w:t>The toolbar was explicitly transparent in the stylesheet, so the icons sat directly on the map with nothing behind them.</w:t>
      </w:r>
    </w:p>
    <w:p>
      <w:pPr>
        <w:spacing w:after="80"/>
      </w:pPr>
      <w:r>
        <w:rPr>
          <w:b/>
          <w:color w:val="333333"/>
        </w:rPr>
        <w:t xml:space="preserve">Wrong position. </w:t>
      </w:r>
      <w:r>
        <w:rPr>
          <w:color w:val="333333"/>
        </w:rPr>
        <w:t>The bar carried no docking class, so the drawing library centred it at the top by default.</w:t>
      </w:r>
    </w:p>
    <w:p>
      <w:pPr>
        <w:spacing w:after="80"/>
      </w:pPr>
      <w:r>
        <w:rPr>
          <w:b/>
          <w:color w:val="333333"/>
        </w:rPr>
        <w:t xml:space="preserve">Mismatched icons. </w:t>
      </w:r>
      <w:r>
        <w:rPr>
          <w:color w:val="333333"/>
        </w:rPr>
        <w:t>The drawing library ships no icon font or image set — it draws each built-in tool as CSS shapes. The tools added for LUPMIS2 use the same Bootstrap icon set as the rest of the application, so the two sat side by side in visibly different styles.</w:t>
      </w:r>
    </w:p>
    <w:p>
      <w:pPr>
        <w:spacing w:after="160"/>
      </w:pPr>
      <w:r>
        <w:rPr>
          <w:color w:val="333333"/>
        </w:rPr>
        <w:t>The palette is now a two-column rail docked to the left edge on a solid panel, with its tools banded into Draw, Edit, Shape and File groups. Every icon, including the drawing library's own, is now a Bootstrap icon defined in one place. Three design options were prepared and reviewed before building — a left rail, a floating card, and grouped flyouts — and the rail was chosen as the one that answered all three complaints without changing how any tool works.</w:t>
      </w:r>
    </w:p>
    <w:p>
      <w:pPr>
        <w:spacing w:after="160"/>
      </w:pPr>
      <w:r>
        <w:rPr>
          <w:color w:val="333333"/>
        </w:rPr>
        <w:t>The rail can also be dragged by a grip at its top, and remembers where it is put. That was added after the first version was found to sit exactly on top of the settings button, which occupies the same position the drawing library docks a left bar to.</w:t>
      </w:r>
    </w:p>
    <w:p>
      <w:pPr>
        <w:spacing w:before="280" w:after="160"/>
      </w:pPr>
      <w:r>
        <w:rPr>
          <w:b/>
          <w:color w:val="1E1A4B"/>
          <w:sz w:val="26"/>
        </w:rPr>
        <w:t>18.2 Four rounds of correction on the iPhone (SW v16 – v19)</w:t>
      </w:r>
    </w:p>
    <w:p>
      <w:pPr>
        <w:spacing w:after="160"/>
      </w:pPr>
      <w:r>
        <w:rPr>
          <w:color w:val="333333"/>
        </w:rPr>
        <w:t>The rail passed review on a desktop browser and then failed on a phone, four times in succession. Each round is recorded because the pattern matters more than the individual faults: every one was something only a real device showed.</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09"/>
        <w:gridCol w:w="3009"/>
        <w:gridCol w:w="3009"/>
      </w:tblGrid>
      <w:tr>
        <w:tc>
          <w:tcPr>
            <w:tcW w:type="dxa" w:w="1102"/>
            <w:shd w:val="clear" w:color="auto" w:fill="1E1A4B"/>
          </w:tcPr>
          <w:p>
            <w:r>
              <w:rPr>
                <w:b/>
                <w:color w:val="FFFFFF"/>
                <w:sz w:val="18"/>
              </w:rPr>
              <w:t>Version</w:t>
            </w:r>
          </w:p>
        </w:tc>
        <w:tc>
          <w:tcPr>
            <w:tcW w:type="dxa" w:w="3307"/>
            <w:shd w:val="clear" w:color="auto" w:fill="1E1A4B"/>
          </w:tcPr>
          <w:p>
            <w:r>
              <w:rPr>
                <w:b/>
                <w:color w:val="FFFFFF"/>
                <w:sz w:val="18"/>
              </w:rPr>
              <w:t>What was wrong</w:t>
            </w:r>
          </w:p>
        </w:tc>
        <w:tc>
          <w:tcPr>
            <w:tcW w:type="dxa" w:w="4617"/>
            <w:shd w:val="clear" w:color="auto" w:fill="1E1A4B"/>
          </w:tcPr>
          <w:p>
            <w:r>
              <w:rPr>
                <w:b/>
                <w:color w:val="FFFFFF"/>
                <w:sz w:val="18"/>
              </w:rPr>
              <w:t>Cause</w:t>
            </w:r>
          </w:p>
        </w:tc>
      </w:tr>
      <w:tr>
        <w:tc>
          <w:tcPr>
            <w:tcW w:type="dxa" w:w="1102"/>
            <w:shd w:val="clear" w:color="auto" w:fill="F0F0F8"/>
          </w:tcPr>
          <w:p>
            <w:r>
              <w:rPr>
                <w:b/>
                <w:color w:val="333333"/>
                <w:sz w:val="18"/>
              </w:rPr>
              <w:t>v16</w:t>
            </w:r>
          </w:p>
        </w:tc>
        <w:tc>
          <w:tcPr>
            <w:tcW w:type="dxa" w:w="3307"/>
            <w:shd w:val="clear" w:color="auto" w:fill="F0F0F8"/>
          </w:tcPr>
          <w:p>
            <w:r>
              <w:rPr>
                <w:b w:val="0"/>
                <w:color w:val="333333"/>
                <w:sz w:val="18"/>
              </w:rPr>
              <w:t>The toolbar stretched down the whole screen in portrait</w:t>
            </w:r>
          </w:p>
        </w:tc>
        <w:tc>
          <w:tcPr>
            <w:tcW w:type="dxa" w:w="4617"/>
            <w:shd w:val="clear" w:color="auto" w:fill="F0F0F8"/>
          </w:tcPr>
          <w:p>
            <w:r>
              <w:rPr>
                <w:b w:val="0"/>
                <w:color w:val="333333"/>
                <w:sz w:val="18"/>
              </w:rPr>
              <w:t>The phone rule and the library's own rule carried equal weight, so stylesheet load order decided the winner — and the built application loads them in the opposite order from the test harness.</w:t>
            </w:r>
          </w:p>
        </w:tc>
      </w:tr>
      <w:tr>
        <w:tc>
          <w:tcPr>
            <w:tcW w:type="dxa" w:w="1102"/>
            <w:shd w:val="clear" w:color="auto" w:fill="FFFFFF"/>
          </w:tcPr>
          <w:p>
            <w:r>
              <w:rPr>
                <w:b/>
                <w:color w:val="333333"/>
                <w:sz w:val="18"/>
              </w:rPr>
              <w:t>v16</w:t>
            </w:r>
          </w:p>
        </w:tc>
        <w:tc>
          <w:tcPr>
            <w:tcW w:type="dxa" w:w="3307"/>
            <w:shd w:val="clear" w:color="auto" w:fill="FFFFFF"/>
          </w:tcPr>
          <w:p>
            <w:r>
              <w:rPr>
                <w:b w:val="0"/>
                <w:color w:val="333333"/>
                <w:sz w:val="18"/>
              </w:rPr>
              <w:t>A stray dark shape beside the tool flyout</w:t>
            </w:r>
          </w:p>
        </w:tc>
        <w:tc>
          <w:tcPr>
            <w:tcW w:type="dxa" w:w="4617"/>
            <w:shd w:val="clear" w:color="auto" w:fill="FFFFFF"/>
          </w:tcPr>
          <w:p>
            <w:r>
              <w:rPr>
                <w:b w:val="0"/>
                <w:color w:val="333333"/>
                <w:sz w:val="18"/>
              </w:rPr>
              <w:t>The library's pointer triangle, hidden by a rule that was likewise not specific enough to win.</w:t>
            </w:r>
          </w:p>
        </w:tc>
      </w:tr>
      <w:tr>
        <w:tc>
          <w:tcPr>
            <w:tcW w:type="dxa" w:w="1102"/>
            <w:shd w:val="clear" w:color="auto" w:fill="F0F0F8"/>
          </w:tcPr>
          <w:p>
            <w:r>
              <w:rPr>
                <w:b/>
                <w:color w:val="333333"/>
                <w:sz w:val="18"/>
              </w:rPr>
              <w:t>v17</w:t>
            </w:r>
          </w:p>
        </w:tc>
        <w:tc>
          <w:tcPr>
            <w:tcW w:type="dxa" w:w="3307"/>
            <w:shd w:val="clear" w:color="auto" w:fill="F0F0F8"/>
          </w:tcPr>
          <w:p>
            <w:r>
              <w:rPr>
                <w:b w:val="0"/>
                <w:color w:val="333333"/>
                <w:sz w:val="18"/>
              </w:rPr>
              <w:t>Nothing painted at all in portrait</w:t>
            </w:r>
          </w:p>
        </w:tc>
        <w:tc>
          <w:tcPr>
            <w:tcW w:type="dxa" w:w="4617"/>
            <w:shd w:val="clear" w:color="auto" w:fill="F0F0F8"/>
          </w:tcPr>
          <w:p>
            <w:r>
              <w:rPr>
                <w:b w:val="0"/>
                <w:color w:val="333333"/>
                <w:sz w:val="18"/>
              </w:rPr>
              <w:t>On iOS an element that both blurs its backdrop and scrolls frequently fails to render. The strip did both.</w:t>
            </w:r>
          </w:p>
        </w:tc>
      </w:tr>
      <w:tr>
        <w:tc>
          <w:tcPr>
            <w:tcW w:type="dxa" w:w="1102"/>
            <w:shd w:val="clear" w:color="auto" w:fill="FFFFFF"/>
          </w:tcPr>
          <w:p>
            <w:r>
              <w:rPr>
                <w:b/>
                <w:color w:val="333333"/>
                <w:sz w:val="18"/>
              </w:rPr>
              <w:t>v17</w:t>
            </w:r>
          </w:p>
        </w:tc>
        <w:tc>
          <w:tcPr>
            <w:tcW w:type="dxa" w:w="3307"/>
            <w:shd w:val="clear" w:color="auto" w:fill="FFFFFF"/>
          </w:tcPr>
          <w:p>
            <w:r>
              <w:rPr>
                <w:b w:val="0"/>
                <w:color w:val="333333"/>
                <w:sz w:val="18"/>
              </w:rPr>
              <w:t>Landscape showed the desktop rail</w:t>
            </w:r>
          </w:p>
        </w:tc>
        <w:tc>
          <w:tcPr>
            <w:tcW w:type="dxa" w:w="4617"/>
            <w:shd w:val="clear" w:color="auto" w:fill="FFFFFF"/>
          </w:tcPr>
          <w:p>
            <w:r>
              <w:rPr>
                <w:b w:val="0"/>
                <w:color w:val="333333"/>
                <w:sz w:val="18"/>
              </w:rPr>
              <w:t>The breakpoint was width-only, and a phone in landscape is 844 px wide — but leaves only about 270 px of map height for a 396 px rail.</w:t>
            </w:r>
          </w:p>
        </w:tc>
      </w:tr>
      <w:tr>
        <w:tc>
          <w:tcPr>
            <w:tcW w:type="dxa" w:w="1102"/>
            <w:shd w:val="clear" w:color="auto" w:fill="F0F0F8"/>
          </w:tcPr>
          <w:p>
            <w:r>
              <w:rPr>
                <w:b/>
                <w:color w:val="333333"/>
                <w:sz w:val="18"/>
              </w:rPr>
              <w:t>v18</w:t>
            </w:r>
          </w:p>
        </w:tc>
        <w:tc>
          <w:tcPr>
            <w:tcW w:type="dxa" w:w="3307"/>
            <w:shd w:val="clear" w:color="auto" w:fill="F0F0F8"/>
          </w:tcPr>
          <w:p>
            <w:r>
              <w:rPr>
                <w:b w:val="0"/>
                <w:color w:val="333333"/>
                <w:sz w:val="18"/>
              </w:rPr>
              <w:t>Still not painting in portrait</w:t>
            </w:r>
          </w:p>
        </w:tc>
        <w:tc>
          <w:tcPr>
            <w:tcW w:type="dxa" w:w="4617"/>
            <w:shd w:val="clear" w:color="auto" w:fill="F0F0F8"/>
          </w:tcPr>
          <w:p>
            <w:r>
              <w:rPr>
                <w:b w:val="0"/>
                <w:color w:val="333333"/>
                <w:sz w:val="18"/>
              </w:rPr>
              <w:t>v17 removed the blur but kept the horizontal scroll, which was the wrong half. The strip now wraps onto two rows, the layout that shipped in v8 and had worked on these phones for months.</w:t>
            </w:r>
          </w:p>
        </w:tc>
      </w:tr>
      <w:tr>
        <w:tc>
          <w:tcPr>
            <w:tcW w:type="dxa" w:w="1102"/>
            <w:shd w:val="clear" w:color="auto" w:fill="FFFFFF"/>
          </w:tcPr>
          <w:p>
            <w:r>
              <w:rPr>
                <w:b/>
                <w:color w:val="333333"/>
                <w:sz w:val="18"/>
              </w:rPr>
              <w:t>v19</w:t>
            </w:r>
          </w:p>
        </w:tc>
        <w:tc>
          <w:tcPr>
            <w:tcW w:type="dxa" w:w="3307"/>
            <w:shd w:val="clear" w:color="auto" w:fill="FFFFFF"/>
          </w:tcPr>
          <w:p>
            <w:r>
              <w:rPr>
                <w:b w:val="0"/>
                <w:color w:val="333333"/>
                <w:sz w:val="18"/>
              </w:rPr>
              <w:t>The strip sat under the map controls and was clipped by the dock</w:t>
            </w:r>
          </w:p>
        </w:tc>
        <w:tc>
          <w:tcPr>
            <w:tcW w:type="dxa" w:w="4617"/>
            <w:shd w:val="clear" w:color="auto" w:fill="FFFFFF"/>
          </w:tcPr>
          <w:p>
            <w:r>
              <w:rPr>
                <w:b w:val="0"/>
                <w:color w:val="333333"/>
                <w:sz w:val="18"/>
              </w:rPr>
              <w:t>It spans the full width, so it has to clear the right-edge control stack rather than sit beside it.</w:t>
            </w:r>
          </w:p>
        </w:tc>
      </w:tr>
    </w:tbl>
    <w:p>
      <w:pPr>
        <w:spacing w:after="160"/>
      </w:pPr>
      <w:r>
        <w:rPr>
          <w:color w:val="333333"/>
        </w:rPr>
        <w:t>The layout now switches on either axis — narrow or short — so a phone in landscape is treated as a phone. Building the rail is also wrapped in a fallback: if it fails, the drawing library's default bar is shown rather than no toolbar at all.</w:t>
      </w:r>
    </w:p>
    <w:p>
      <w:pPr>
        <w:spacing w:before="220" w:after="120"/>
      </w:pPr>
      <w:r>
        <w:rPr>
          <w:b/>
          <w:color w:val="10B981"/>
        </w:rPr>
        <w:t>Lesson recorded for the remaining mobile work</w:t>
      </w:r>
    </w:p>
    <w:p>
      <w:pPr>
        <w:spacing w:after="160"/>
      </w:pPr>
      <w:r>
        <w:rPr>
          <w:color w:val="333333"/>
        </w:rPr>
        <w:t>Desktop testing at a phone-sized window verifies layout arithmetic. It does not verify stylesheet load order in the built application, and it does not verify how iOS paints. Both produced defects that reached the field. Device testing needs to come before a mobile-facing change is called complete, not after it is reported broken.</w:t>
      </w:r>
    </w:p>
    <w:p>
      <w:pPr>
        <w:spacing w:before="280" w:after="160"/>
      </w:pPr>
      <w:r>
        <w:rPr>
          <w:b/>
          <w:color w:val="1E1A4B"/>
          <w:sz w:val="26"/>
        </w:rPr>
        <w:t>18.3 One way to add a point (SW v20)</w:t>
      </w:r>
    </w:p>
    <w:p>
      <w:pPr>
        <w:spacing w:after="160"/>
      </w:pPr>
      <w:r>
        <w:rPr>
          <w:color w:val="333333"/>
        </w:rPr>
        <w:t>There were two ways to put a point on the map — the Add Location button in the bottom dock and the Draw Point tool — and they produced different things: one a Location record, the other a sketch in the Drawings layer. Officers had to know which was which.</w:t>
      </w:r>
    </w:p>
    <w:p>
      <w:pPr>
        <w:spacing w:after="160"/>
      </w:pPr>
      <w:r>
        <w:rPr>
          <w:color w:val="333333"/>
        </w:rPr>
        <w:t>Draw Point now raises the Add Location form at the coordinate placed, and the Add Location button and its mode have been removed. The dock keeps its six remaining buttons and divides them evenly on narrow screens, which also resolved a long-standing overflow on the narrowest phones.</w:t>
      </w:r>
    </w:p>
    <w:p>
      <w:pPr>
        <w:spacing w:after="80"/>
      </w:pPr>
      <w:r>
        <w:rPr>
          <w:b/>
          <w:color w:val="333333"/>
        </w:rPr>
        <w:t xml:space="preserve">Marker details. </w:t>
      </w:r>
      <w:r>
        <w:rPr>
          <w:color w:val="333333"/>
        </w:rPr>
        <w:t>Tapping a marker to see its details used to require Add Location mode. With that mode gone it now works in the neutral mode, where a tap previously did nothing.</w:t>
      </w:r>
    </w:p>
    <w:p>
      <w:pPr>
        <w:spacing w:after="80"/>
      </w:pPr>
      <w:r>
        <w:rPr>
          <w:b/>
          <w:color w:val="333333"/>
        </w:rPr>
        <w:t xml:space="preserve">Undo integrity. </w:t>
      </w:r>
      <w:r>
        <w:rPr>
          <w:color w:val="333333"/>
        </w:rPr>
        <w:t>The drawing library adds its sketch to the layer after the drawing event completes, so the add and its removal straddle a tick. Suppressing only the removal left the add on the undo stack, where pressing Undo would resurrect a point the officer never kept. Both are now suppressed.</w:t>
      </w:r>
    </w:p>
    <w:p>
      <w:pPr>
        <w:spacing w:before="280" w:after="160"/>
      </w:pPr>
      <w:r>
        <w:rPr>
          <w:b/>
          <w:color w:val="1E1A4B"/>
          <w:sz w:val="26"/>
        </w:rPr>
        <w:t>18.4 Location markers made visible (SW v21 – v23)</w:t>
      </w:r>
    </w:p>
    <w:p>
      <w:pPr>
        <w:spacing w:after="160"/>
      </w:pPr>
      <w:r>
        <w:rPr>
          <w:color w:val="333333"/>
        </w:rPr>
        <w:t>Making point capture the common gesture exposed a defect that had been present since the application was first built, and had simply never been noticed: locations were written to the database but never drawn on the map.</w:t>
      </w:r>
    </w:p>
    <w:p>
      <w:pPr>
        <w:spacing w:after="160"/>
      </w:pPr>
      <w:r>
        <w:rPr>
          <w:color w:val="333333"/>
        </w:rPr>
        <w:t>The Markers layer is created hidden, so that a fresh map opens uncluttered, and nothing in the application ever switched it on — only the layer switcher could. So a point was saved, the map panned to it, and nothing appeared. The layer is now switched on whenever the district has at least one location, which covers start-up, saving, and any later refresh.</w:t>
      </w:r>
    </w:p>
    <w:p>
      <w:pPr>
        <w:spacing w:after="80"/>
      </w:pPr>
      <w:r>
        <w:rPr>
          <w:b/>
          <w:color w:val="333333"/>
        </w:rPr>
        <w:t xml:space="preserve">Point-to-marker continuity. </w:t>
      </w:r>
      <w:r>
        <w:rPr>
          <w:color w:val="333333"/>
        </w:rPr>
        <w:t>The placed point also vanished the instant it was tapped, so the officer filled in a form with nothing at the spot they had just chosen and a marker appeared from nowhere afterwards. The point now stays on screen until the form closes, so it is visibly replaced by the marker on save and discarded on cancel.</w:t>
      </w:r>
    </w:p>
    <w:p>
      <w:pPr>
        <w:spacing w:after="80"/>
      </w:pPr>
      <w:r>
        <w:rPr>
          <w:b/>
          <w:color w:val="333333"/>
        </w:rPr>
        <w:t xml:space="preserve">Undo integrity, again. </w:t>
      </w:r>
      <w:r>
        <w:rPr>
          <w:color w:val="333333"/>
        </w:rPr>
        <w:t>Entering edit mode makes the undo history watch every layer, including the markers — so reloading the Locations list registered as an undoable edit, and Undo after saving stripped the markers off the map while leaving the row in the database. Marker loading is now kept out of the undo history.</w:t>
      </w:r>
    </w:p>
    <w:p>
      <w:pPr>
        <w:spacing w:after="80"/>
      </w:pPr>
      <w:r>
        <w:rPr>
          <w:b/>
          <w:color w:val="333333"/>
        </w:rPr>
        <w:t xml:space="preserve">Known trade-off. </w:t>
      </w:r>
      <w:r>
        <w:rPr>
          <w:color w:val="333333"/>
        </w:rPr>
        <w:t>An officer who deliberately hides the Markers layer will find it switched back on after the next reload or saved location. Respecting that choice would mean persisting it, which is worth building only if anyone asks.</w:t>
      </w:r>
    </w:p>
    <w:p>
      <w:pPr>
        <w:spacing w:before="280" w:after="160"/>
      </w:pPr>
      <w:r>
        <w:rPr>
          <w:b/>
          <w:color w:val="1E1A4B"/>
          <w:sz w:val="26"/>
        </w:rPr>
        <w:t>18.5 Typed circle radius and a movable analysis popup (SW v24)</w:t>
      </w:r>
    </w:p>
    <w:p>
      <w:pPr>
        <w:spacing w:after="160"/>
      </w:pPr>
      <w:r>
        <w:rPr>
          <w:color w:val="333333"/>
        </w:rPr>
        <w:t>Officers asked to enter an exact distance for the Circle and Area tools rather than drag for it. Three placements were prepared and reviewed — in the measurement popup, in a bar above the dock, and in a sheet raised from the tool — and the review settled a question the request had left open: the two tools need different amounts of input. A circle takes one number; an area takes two plus a derived total.</w:t>
      </w:r>
    </w:p>
    <w:p>
      <w:pPr>
        <w:spacing w:after="160"/>
      </w:pPr>
      <w:r>
        <w:rPr>
          <w:color w:val="333333"/>
        </w:rPr>
        <w:t>The Circle tool has been built. The label that appears when the second click lands now carries the adjustment: minus, the figure itself, plus. Tapping the figure allows an exact radius to be typed, with a numeric keypad on a phone. A rotary dial was considered and rejected: a radius runs from a few metres to several kilometres, and no dial gives usable resolution across that range on a label of this size. The step instead grows with the value and snaps to round numbers.</w:t>
      </w:r>
    </w:p>
    <w:p>
      <w:pPr>
        <w:spacing w:after="80"/>
      </w:pPr>
      <w:r>
        <w:rPr>
          <w:b/>
          <w:color w:val="333333"/>
        </w:rPr>
        <w:t xml:space="preserve">Single write path. </w:t>
      </w:r>
      <w:r>
        <w:rPr>
          <w:color w:val="333333"/>
        </w:rPr>
        <w:t>Everything that changes a radius goes through one function, so the geometry, the radius line, the label and the analysis popup cannot drift apart. Measurements were made read-only in the August update precisely because they had drifted before.</w:t>
      </w:r>
    </w:p>
    <w:p>
      <w:pPr>
        <w:spacing w:after="80"/>
      </w:pPr>
      <w:r>
        <w:rPr>
          <w:b/>
          <w:color w:val="333333"/>
        </w:rPr>
        <w:t xml:space="preserve">Movable popup. </w:t>
      </w:r>
      <w:r>
        <w:rPr>
          <w:color w:val="333333"/>
        </w:rPr>
        <w:t>The Circle and Area analysis popups can now be dragged by their title bar, because they cover the very features they are reporting on. The drag moves the popup relative to its anchor rather than re-anchoring it, so it stays attached to the shape it describes when the map is panned.</w:t>
      </w:r>
    </w:p>
    <w:p>
      <w:pPr>
        <w:spacing w:after="160"/>
      </w:pPr>
      <w:r>
        <w:rPr>
          <w:color w:val="333333"/>
        </w:rPr>
        <w:t>Status: merged into the main line and issued as Service Worker v24, after LUSPA confirmed both on a desktop. Before merging, both were tested again by driving them through their own controls rather than calling the code directly, and that found two defects the first test had missed. Pressing Escape in the radius input applied the value it was meant to discard. And a typed 200 m stepped by 5 m instead of 10 m: the map library recomputes a circle's radius from its centre and an edge point, which at these map coordinates comes back about two hundred-billionths of a metre short — enough to fall below the 200 m threshold, at exactly the round numbers officers are most likely to type. Both were fixed before the merge. The touch behaviour has still not been checked on a phone, because the remote server was unavailable, so the size of the plus and minus targets and where the label sits after a large change remain open.</w:t>
      </w:r>
    </w:p>
    <w:p>
      <w:pPr>
        <w:spacing w:before="280" w:after="160"/>
      </w:pPr>
      <w:r>
        <w:rPr>
          <w:b/>
          <w:color w:val="1E1A4B"/>
          <w:sz w:val="26"/>
        </w:rPr>
        <w:t>18.6 Web Mercator correction to circle measurements</w:t>
      </w:r>
    </w:p>
    <w:p>
      <w:pPr>
        <w:spacing w:before="220" w:after="120"/>
      </w:pPr>
      <w:r>
        <w:rPr>
          <w:b/>
          <w:color w:val="10B981"/>
        </w:rPr>
        <w:t>Typing a number exposes an error that dragging hides</w:t>
      </w:r>
    </w:p>
    <w:p>
      <w:pPr>
        <w:spacing w:after="160"/>
      </w:pPr>
      <w:r>
        <w:rPr>
          <w:color w:val="333333"/>
        </w:rPr>
        <w:t>The Circle tool reads its radius from getRadius(), which is in Web Mercator metres, and computes area as πr². Those are projected units, not ground distance, and the two diverge with latitude. Nobody notices while dragging — the label and the shape agree with each other. Type 200 and the officer is asserting a ground distance, and expects the ground to match.</w:t>
      </w:r>
    </w:p>
    <w:tbl>
      <w:tblPr>
        <w:tblW w:type="auto" w:w="0"/>
        <w:jc w:val="left"/>
        <w:tblLayout w:type="fixed"/>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56"/>
        <w:gridCol w:w="2256"/>
        <w:gridCol w:w="2256"/>
        <w:gridCol w:w="2256"/>
      </w:tblGrid>
      <w:tr>
        <w:tc>
          <w:tcPr>
            <w:tcW w:type="dxa" w:w="1890"/>
            <w:shd w:val="clear" w:color="auto" w:fill="1E1A4B"/>
          </w:tcPr>
          <w:p>
            <w:r>
              <w:rPr>
                <w:b/>
                <w:color w:val="FFFFFF"/>
                <w:sz w:val="18"/>
              </w:rPr>
              <w:t>District</w:t>
            </w:r>
          </w:p>
        </w:tc>
        <w:tc>
          <w:tcPr>
            <w:tcW w:type="dxa" w:w="1417"/>
            <w:shd w:val="clear" w:color="auto" w:fill="1E1A4B"/>
          </w:tcPr>
          <w:p>
            <w:r>
              <w:rPr>
                <w:b/>
                <w:color w:val="FFFFFF"/>
                <w:sz w:val="18"/>
              </w:rPr>
              <w:t>Latitude</w:t>
            </w:r>
          </w:p>
        </w:tc>
        <w:tc>
          <w:tcPr>
            <w:tcW w:type="dxa" w:w="3465"/>
            <w:shd w:val="clear" w:color="auto" w:fill="1E1A4B"/>
          </w:tcPr>
          <w:p>
            <w:r>
              <w:rPr>
                <w:b/>
                <w:color w:val="FFFFFF"/>
                <w:sz w:val="18"/>
              </w:rPr>
              <w:t>Type 200 m — actual ground radius</w:t>
            </w:r>
          </w:p>
        </w:tc>
        <w:tc>
          <w:tcPr>
            <w:tcW w:type="dxa" w:w="2254"/>
            <w:shd w:val="clear" w:color="auto" w:fill="1E1A4B"/>
          </w:tcPr>
          <w:p>
            <w:r>
              <w:rPr>
                <w:b/>
                <w:color w:val="FFFFFF"/>
                <w:sz w:val="18"/>
              </w:rPr>
              <w:t>Short by</w:t>
            </w:r>
          </w:p>
        </w:tc>
      </w:tr>
      <w:tr>
        <w:tc>
          <w:tcPr>
            <w:tcW w:type="dxa" w:w="1890"/>
            <w:shd w:val="clear" w:color="auto" w:fill="F0F0F8"/>
          </w:tcPr>
          <w:p>
            <w:r>
              <w:rPr>
                <w:b/>
                <w:color w:val="333333"/>
                <w:sz w:val="18"/>
              </w:rPr>
              <w:t>Accra</w:t>
            </w:r>
          </w:p>
        </w:tc>
        <w:tc>
          <w:tcPr>
            <w:tcW w:type="dxa" w:w="1417"/>
            <w:shd w:val="clear" w:color="auto" w:fill="F0F0F8"/>
          </w:tcPr>
          <w:p>
            <w:r>
              <w:rPr>
                <w:b w:val="0"/>
                <w:color w:val="333333"/>
                <w:sz w:val="18"/>
              </w:rPr>
              <w:t>5.6° N</w:t>
            </w:r>
          </w:p>
        </w:tc>
        <w:tc>
          <w:tcPr>
            <w:tcW w:type="dxa" w:w="3465"/>
            <w:shd w:val="clear" w:color="auto" w:fill="F0F0F8"/>
          </w:tcPr>
          <w:p>
            <w:r>
              <w:rPr>
                <w:b w:val="0"/>
                <w:color w:val="333333"/>
                <w:sz w:val="18"/>
              </w:rPr>
              <w:t>199.0 m</w:t>
            </w:r>
          </w:p>
        </w:tc>
        <w:tc>
          <w:tcPr>
            <w:tcW w:type="dxa" w:w="2254"/>
            <w:shd w:val="clear" w:color="auto" w:fill="F0F0F8"/>
          </w:tcPr>
          <w:p>
            <w:r>
              <w:rPr>
                <w:b w:val="0"/>
                <w:color w:val="333333"/>
                <w:sz w:val="18"/>
              </w:rPr>
              <w:t>1.0 m</w:t>
            </w:r>
          </w:p>
        </w:tc>
      </w:tr>
      <w:tr>
        <w:tc>
          <w:tcPr>
            <w:tcW w:type="dxa" w:w="1890"/>
            <w:shd w:val="clear" w:color="auto" w:fill="FFFFFF"/>
          </w:tcPr>
          <w:p>
            <w:r>
              <w:rPr>
                <w:b/>
                <w:color w:val="333333"/>
                <w:sz w:val="18"/>
              </w:rPr>
              <w:t>Kumasi</w:t>
            </w:r>
          </w:p>
        </w:tc>
        <w:tc>
          <w:tcPr>
            <w:tcW w:type="dxa" w:w="1417"/>
            <w:shd w:val="clear" w:color="auto" w:fill="FFFFFF"/>
          </w:tcPr>
          <w:p>
            <w:r>
              <w:rPr>
                <w:b w:val="0"/>
                <w:color w:val="333333"/>
                <w:sz w:val="18"/>
              </w:rPr>
              <w:t>6.7° N</w:t>
            </w:r>
          </w:p>
        </w:tc>
        <w:tc>
          <w:tcPr>
            <w:tcW w:type="dxa" w:w="3465"/>
            <w:shd w:val="clear" w:color="auto" w:fill="FFFFFF"/>
          </w:tcPr>
          <w:p>
            <w:r>
              <w:rPr>
                <w:b w:val="0"/>
                <w:color w:val="333333"/>
                <w:sz w:val="18"/>
              </w:rPr>
              <w:t>198.6 m</w:t>
            </w:r>
          </w:p>
        </w:tc>
        <w:tc>
          <w:tcPr>
            <w:tcW w:type="dxa" w:w="2254"/>
            <w:shd w:val="clear" w:color="auto" w:fill="FFFFFF"/>
          </w:tcPr>
          <w:p>
            <w:r>
              <w:rPr>
                <w:b w:val="0"/>
                <w:color w:val="333333"/>
                <w:sz w:val="18"/>
              </w:rPr>
              <w:t>1.4 m</w:t>
            </w:r>
          </w:p>
        </w:tc>
      </w:tr>
      <w:tr>
        <w:tc>
          <w:tcPr>
            <w:tcW w:type="dxa" w:w="1890"/>
            <w:shd w:val="clear" w:color="auto" w:fill="F0F0F8"/>
          </w:tcPr>
          <w:p>
            <w:r>
              <w:rPr>
                <w:b/>
                <w:color w:val="333333"/>
                <w:sz w:val="18"/>
              </w:rPr>
              <w:t>Tamale</w:t>
            </w:r>
          </w:p>
        </w:tc>
        <w:tc>
          <w:tcPr>
            <w:tcW w:type="dxa" w:w="1417"/>
            <w:shd w:val="clear" w:color="auto" w:fill="F0F0F8"/>
          </w:tcPr>
          <w:p>
            <w:r>
              <w:rPr>
                <w:b w:val="0"/>
                <w:color w:val="333333"/>
                <w:sz w:val="18"/>
              </w:rPr>
              <w:t>9.4° N</w:t>
            </w:r>
          </w:p>
        </w:tc>
        <w:tc>
          <w:tcPr>
            <w:tcW w:type="dxa" w:w="3465"/>
            <w:shd w:val="clear" w:color="auto" w:fill="F0F0F8"/>
          </w:tcPr>
          <w:p>
            <w:r>
              <w:rPr>
                <w:b w:val="0"/>
                <w:color w:val="333333"/>
                <w:sz w:val="18"/>
              </w:rPr>
              <w:t>197.3 m</w:t>
            </w:r>
          </w:p>
        </w:tc>
        <w:tc>
          <w:tcPr>
            <w:tcW w:type="dxa" w:w="2254"/>
            <w:shd w:val="clear" w:color="auto" w:fill="F0F0F8"/>
          </w:tcPr>
          <w:p>
            <w:r>
              <w:rPr>
                <w:b w:val="0"/>
                <w:color w:val="333333"/>
                <w:sz w:val="18"/>
              </w:rPr>
              <w:t>2.7 m</w:t>
            </w:r>
          </w:p>
        </w:tc>
      </w:tr>
      <w:tr>
        <w:tc>
          <w:tcPr>
            <w:tcW w:type="dxa" w:w="1890"/>
            <w:shd w:val="clear" w:color="auto" w:fill="FFFFFF"/>
          </w:tcPr>
          <w:p>
            <w:r>
              <w:rPr>
                <w:b/>
                <w:color w:val="333333"/>
                <w:sz w:val="18"/>
              </w:rPr>
              <w:t>Wa</w:t>
            </w:r>
          </w:p>
        </w:tc>
        <w:tc>
          <w:tcPr>
            <w:tcW w:type="dxa" w:w="1417"/>
            <w:shd w:val="clear" w:color="auto" w:fill="FFFFFF"/>
          </w:tcPr>
          <w:p>
            <w:r>
              <w:rPr>
                <w:b w:val="0"/>
                <w:color w:val="333333"/>
                <w:sz w:val="18"/>
              </w:rPr>
              <w:t>10.1° N</w:t>
            </w:r>
          </w:p>
        </w:tc>
        <w:tc>
          <w:tcPr>
            <w:tcW w:type="dxa" w:w="3465"/>
            <w:shd w:val="clear" w:color="auto" w:fill="FFFFFF"/>
          </w:tcPr>
          <w:p>
            <w:r>
              <w:rPr>
                <w:b w:val="0"/>
                <w:color w:val="333333"/>
                <w:sz w:val="18"/>
              </w:rPr>
              <w:t>196.9 m</w:t>
            </w:r>
          </w:p>
        </w:tc>
        <w:tc>
          <w:tcPr>
            <w:tcW w:type="dxa" w:w="2254"/>
            <w:shd w:val="clear" w:color="auto" w:fill="FFFFFF"/>
          </w:tcPr>
          <w:p>
            <w:r>
              <w:rPr>
                <w:b w:val="0"/>
                <w:color w:val="333333"/>
                <w:sz w:val="18"/>
              </w:rPr>
              <w:t>3.1 m</w:t>
            </w:r>
          </w:p>
        </w:tc>
      </w:tr>
    </w:tbl>
    <w:p>
      <w:pPr>
        <w:spacing w:after="160" w:before="160"/>
      </w:pPr>
      <w:r>
        <w:rPr>
          <w:color w:val="333333"/>
        </w:rPr>
        <w:t>The design review that raised this recommended correcting it in the same change as typed entry, on the grounds that a typed 200 m buffer used to justify a permit decision should be 200 m on the ground. It was: the typed value is divided by cos(latitude) before it is set on the geometry. One departure from the review's suggestion: rather than measuring the result with the geodesic ol/sphere functions the Area tool uses, the same cos(latitude) factor converts the stored radius back to ground distance, and the area is calculated from that radius. That keeps the three figures an officer sees — the value typed, the radius on the label, and π × radius² — in exact agreement; over the size of a measuring circle the difference from a geodesic calculation is far below anything the screen displays.</w:t>
      </w:r>
    </w:p>
    <w:p>
      <w:pPr>
        <w:spacing w:after="160"/>
      </w:pPr>
      <w:r>
        <w:rPr>
          <w:color w:val="333333"/>
        </w:rPr>
        <w:t>The conversion is now applied in all three places that report a circle — the label shown while drawing, the radius adjuster, and the Circle Analysis popup — so they state the same ground distance, and that distance is the one an officer would measure on site. The Area tool was already correct: it measures geodesically and was never affected.</w:t>
      </w:r>
    </w:p>
    <w:p>
      <w:pPr>
        <w:spacing w:before="280" w:after="160"/>
      </w:pPr>
      <w:r>
        <w:rPr>
          <w:b/>
          <w:color w:val="1E1A4B"/>
          <w:sz w:val="26"/>
        </w:rPr>
        <w:t>18.7 Documentation</w:t>
      </w:r>
    </w:p>
    <w:p>
      <w:pPr>
        <w:spacing w:after="80"/>
      </w:pPr>
      <w:r>
        <w:rPr>
          <w:b/>
          <w:color w:val="333333"/>
        </w:rPr>
        <w:t xml:space="preserve">LUPMIS2 User Manual, Part 1 — Core Map Tools. </w:t>
      </w:r>
      <w:r>
        <w:rPr>
          <w:color w:val="333333"/>
        </w:rPr>
        <w:t>Nine pages covering signing in and district scoping, the map screen, navigation, base maps, layers, locations, measuring, exporting, working offline, GPS, settings and a troubleshooting table. Published in parts deliberately: the drawing and data-collection tools changed throughout this period and are held for Part 2, and anything depending on server endpoints that are not deployed is Part 3. The manual is stamped with the application version it describes, because an older installation behaves differently.</w:t>
      </w:r>
    </w:p>
    <w:p>
      <w:pPr>
        <w:spacing w:after="80"/>
      </w:pPr>
      <w:r>
        <w:rPr>
          <w:b/>
          <w:color w:val="333333"/>
        </w:rPr>
        <w:t xml:space="preserve">LUPMIS2 Database Schema Summary. </w:t>
      </w:r>
      <w:r>
        <w:rPr>
          <w:color w:val="333333"/>
        </w:rPr>
        <w:t>Ten pages condensing the 96-page generated data dictionary: what the four schemas are for, what the table-name prefixes mean, every table with one line on what it holds, and a set of observations for the database team. Includes two entity-relationship diagrams.</w:t>
      </w:r>
    </w:p>
    <w:p>
      <w:pPr>
        <w:spacing w:after="80"/>
      </w:pPr>
      <w:r>
        <w:rPr>
          <w:b/>
          <w:color w:val="333333"/>
        </w:rPr>
        <w:t xml:space="preserve">Tool guides cross-referenced. </w:t>
      </w:r>
      <w:r>
        <w:rPr>
          <w:color w:val="333333"/>
        </w:rPr>
        <w:t>The Analyse and Buffer / Circle guides now point to the manual and to each other, so the three documents read as a set.</w:t>
      </w:r>
    </w:p>
    <w:p>
      <w:pPr>
        <w:spacing w:after="80"/>
      </w:pPr>
      <w:r>
        <w:rPr>
          <w:b/>
          <w:color w:val="333333"/>
        </w:rPr>
        <w:t xml:space="preserve">Guides corrected after the merge. </w:t>
      </w:r>
      <w:r>
        <w:rPr>
          <w:color w:val="333333"/>
        </w:rPr>
        <w:t>Four passages in the Buffer / Circle guide and the user manual said a finished circle could not be resized; they now describe the radius adjuster, and the manual is re-stamped as describing application version 24. Three were found by searching for the phrases involved. The fourth said the same thing in different words, and only surfaced when the rendered page was read.</w:t>
      </w:r>
    </w:p>
    <w:p>
      <w:pPr>
        <w:spacing w:before="220" w:after="120"/>
      </w:pPr>
      <w:r>
        <w:rPr>
          <w:b/>
          <w:color w:val="10B981"/>
        </w:rPr>
        <w:t>Findings for the database team</w:t>
      </w:r>
    </w:p>
    <w:p>
      <w:pPr>
        <w:spacing w:after="160"/>
      </w:pPr>
      <w:r>
        <w:rPr>
          <w:color w:val="333333"/>
        </w:rPr>
        <w:t>Preparing the schema summary surfaced four things worth acting on, recorded in its section 3. The permit schema is the only one with enforced referential integrity, and even there comments and stages join on an application code rather than the identifier. The dataroom versioning chain is held together by identifier alone. The two enforced keys in the spatial schema point at the legacy parcels table rather than the live one. And one constraint references a schema the data dictionary does not cover at all.</w:t>
      </w:r>
    </w:p>
    <w:p>
      <w:pPr>
        <w:spacing w:before="280" w:after="160"/>
      </w:pPr>
      <w:r>
        <w:rPr>
          <w:b/>
          <w:color w:val="1E1A4B"/>
          <w:sz w:val="26"/>
        </w:rPr>
        <w:t>18.8 Open items at end of September 2026</w:t>
      </w:r>
    </w:p>
    <w:p>
      <w:pPr>
        <w:spacing w:before="220" w:after="120"/>
      </w:pPr>
      <w:r>
        <w:rPr>
          <w:b/>
          <w:color w:val="10B981"/>
        </w:rPr>
        <w:t>Carried forward</w:t>
      </w:r>
    </w:p>
    <w:p>
      <w:pPr>
        <w:spacing w:after="80"/>
      </w:pPr>
      <w:r>
        <w:rPr>
          <w:b/>
          <w:color w:val="333333"/>
        </w:rPr>
        <w:t xml:space="preserve">Database team: </w:t>
      </w:r>
      <w:r>
        <w:rPr>
          <w:color w:val="333333"/>
        </w:rPr>
        <w:t>ship the GPS trail endpoint, outstanding since the May update.</w:t>
      </w:r>
    </w:p>
    <w:p>
      <w:pPr>
        <w:spacing w:after="80"/>
      </w:pPr>
      <w:r>
        <w:rPr>
          <w:b/>
          <w:color w:val="333333"/>
        </w:rPr>
        <w:t xml:space="preserve">Database team: </w:t>
      </w:r>
      <w:r>
        <w:rPr>
          <w:color w:val="333333"/>
        </w:rPr>
        <w:t>ship the staged-upload and import-status endpoints.</w:t>
      </w:r>
    </w:p>
    <w:p>
      <w:pPr>
        <w:spacing w:after="80"/>
      </w:pPr>
      <w:r>
        <w:rPr>
          <w:b/>
          <w:color w:val="333333"/>
        </w:rPr>
        <w:t xml:space="preserve">Database team: </w:t>
      </w:r>
      <w:r>
        <w:rPr>
          <w:color w:val="333333"/>
        </w:rPr>
        <w:t>confirm the duplicate-parcel-number policy on the upload staging table.</w:t>
      </w:r>
    </w:p>
    <w:p>
      <w:pPr>
        <w:spacing w:after="80"/>
      </w:pPr>
      <w:r>
        <w:rPr>
          <w:b/>
          <w:color w:val="333333"/>
        </w:rPr>
        <w:t xml:space="preserve">Database team: </w:t>
      </w:r>
      <w:r>
        <w:rPr>
          <w:color w:val="333333"/>
        </w:rPr>
        <w:t>build the supervisor review interface for staged uploads.</w:t>
      </w:r>
    </w:p>
    <w:p>
      <w:pPr>
        <w:spacing w:after="80"/>
      </w:pPr>
      <w:r>
        <w:rPr>
          <w:b/>
          <w:color w:val="333333"/>
        </w:rPr>
        <w:t xml:space="preserve">Infrastructure team: </w:t>
      </w:r>
      <w:r>
        <w:rPr>
          <w:color w:val="333333"/>
        </w:rPr>
        <w:t>revoke the previous object-store access keys. Until this is done the old keys remain valid.</w:t>
      </w:r>
    </w:p>
    <w:p>
      <w:pPr>
        <w:spacing w:after="80"/>
      </w:pPr>
      <w:r>
        <w:rPr>
          <w:b/>
          <w:color w:val="333333"/>
        </w:rPr>
        <w:t xml:space="preserve">Database team: </w:t>
      </w:r>
      <w:r>
        <w:rPr>
          <w:color w:val="333333"/>
        </w:rPr>
        <w:t>run the OpenStreetMap re-import from the runbook, and create the external-layers tables.</w:t>
      </w:r>
    </w:p>
    <w:p>
      <w:pPr>
        <w:spacing w:after="80"/>
      </w:pPr>
      <w:r>
        <w:rPr>
          <w:b/>
          <w:color w:val="333333"/>
        </w:rPr>
        <w:t xml:space="preserve">Development: </w:t>
      </w:r>
      <w:r>
        <w:rPr>
          <w:color w:val="333333"/>
        </w:rPr>
        <w:t>run the Digital Earth Africa extract for the pilot district — still the first end-to-end test of the raster path.</w:t>
      </w:r>
    </w:p>
    <w:p>
      <w:pPr>
        <w:spacing w:after="80"/>
      </w:pPr>
      <w:r>
        <w:rPr>
          <w:b/>
          <w:color w:val="333333"/>
        </w:rPr>
        <w:t xml:space="preserve">Development: </w:t>
      </w:r>
      <w:r>
        <w:rPr>
          <w:color w:val="333333"/>
        </w:rPr>
        <w:t>the API token is still compiled into the client and visible to anyone using the application.</w:t>
      </w:r>
    </w:p>
    <w:p>
      <w:pPr>
        <w:spacing w:before="220" w:after="120"/>
      </w:pPr>
      <w:r>
        <w:rPr>
          <w:b/>
          <w:color w:val="10B981"/>
        </w:rPr>
        <w:t>New this period</w:t>
      </w:r>
    </w:p>
    <w:p>
      <w:pPr>
        <w:spacing w:after="80"/>
      </w:pPr>
      <w:r>
        <w:rPr>
          <w:b/>
          <w:color w:val="333333"/>
        </w:rPr>
        <w:t xml:space="preserve">Field verification: </w:t>
      </w:r>
      <w:r>
        <w:rPr>
          <w:color w:val="333333"/>
        </w:rPr>
        <w:t>the typed circle radius and the movable analysis popup are merged (SW v24) but have not been checked on a phone — in particular the size of the plus and minus targets, and where the label sits after a large radius change.</w:t>
      </w:r>
    </w:p>
    <w:p>
      <w:pPr>
        <w:spacing w:after="80"/>
      </w:pPr>
      <w:r>
        <w:rPr>
          <w:b/>
          <w:color w:val="333333"/>
        </w:rPr>
        <w:t xml:space="preserve">Design decision: </w:t>
      </w:r>
      <w:r>
        <w:rPr>
          <w:color w:val="333333"/>
        </w:rPr>
        <w:t>typed entry for the Area tool is specified but not built. It needs two fields and a derived total, so the single-field layout used for the circle does not suit it.</w:t>
      </w:r>
    </w:p>
    <w:p>
      <w:pPr>
        <w:spacing w:after="80"/>
      </w:pPr>
      <w:r>
        <w:rPr>
          <w:b/>
          <w:color w:val="333333"/>
        </w:rPr>
        <w:t xml:space="preserve">Documentation: </w:t>
      </w:r>
      <w:r>
        <w:rPr>
          <w:color w:val="333333"/>
        </w:rPr>
        <w:t>Part 2 of the user manual, covering the drawing and digitising tools, once the toolbar has had a settled period in the field.</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Status </w:t>
    </w:r>
    <w:proofErr w:type="gramStart"/>
    <w:r w:rsidR="002B6AA5">
      <w:rPr>
        <w:color w:val="999999"/>
        <w:sz w:val="16"/>
        <w:szCs w:val="16"/>
      </w:rPr>
      <w:t>Report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Development Status Report</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cp:coreProperties>
</file>