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169EA7" w14:textId="77777777" w:rsidR="007225A5" w:rsidRPr="003E024E" w:rsidRDefault="00FF00D1">
      <w:pPr>
        <w:spacing w:before="3000"/>
        <w:rPr>
          <w:lang w:val="en-GB"/>
        </w:rPr>
      </w:pPr>
      <w:r>
        <w:rPr>
          <w:rFonts w:ascii="IBM Plex Sans" w:eastAsia="Arial" w:hAnsi="IBM Plex Sans" w:cs="Arial"/>
          <w:noProof/>
          <w:lang w:val="en-GB"/>
        </w:rPr>
        <w:drawing>
          <wp:anchor distT="0" distB="0" distL="114300" distR="114300" simplePos="0" relativeHeight="251659264" behindDoc="1" locked="0" layoutInCell="1" allowOverlap="1" wp14:anchorId="1BDEF08B" wp14:editId="52BED425">
            <wp:simplePos x="0" y="0"/>
            <wp:positionH relativeFrom="column">
              <wp:posOffset>79375</wp:posOffset>
            </wp:positionH>
            <wp:positionV relativeFrom="paragraph">
              <wp:posOffset>701813</wp:posOffset>
            </wp:positionV>
            <wp:extent cx="6094730" cy="8616950"/>
            <wp:effectExtent l="0" t="0" r="1270" b="6350"/>
            <wp:wrapNone/>
            <wp:docPr id="135470290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702900" name="Grafik 1354702900"/>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94730" cy="8616950"/>
                    </a:xfrm>
                    <a:prstGeom prst="rect">
                      <a:avLst/>
                    </a:prstGeom>
                  </pic:spPr>
                </pic:pic>
              </a:graphicData>
            </a:graphic>
            <wp14:sizeRelH relativeFrom="margin">
              <wp14:pctWidth>0</wp14:pctWidth>
            </wp14:sizeRelH>
            <wp14:sizeRelV relativeFrom="margin">
              <wp14:pctHeight>0</wp14:pctHeight>
            </wp14:sizeRelV>
          </wp:anchor>
        </w:drawing>
      </w:r>
    </w:p>
    <w:p w14:paraId="3CD155B8" w14:textId="77777777" w:rsidR="00FF00D1" w:rsidRPr="003E024E" w:rsidRDefault="00FF00D1" w:rsidP="00FF00D1">
      <w:pPr>
        <w:pStyle w:val="Style"/>
        <w:spacing w:line="946" w:lineRule="exact"/>
        <w:ind w:left="1718"/>
        <w:textAlignment w:val="baseline"/>
        <w:rPr>
          <w:rFonts w:ascii="IBM Plex Sans" w:hAnsi="IBM Plex Sans"/>
          <w:lang w:val="en-GB"/>
        </w:rPr>
      </w:pPr>
      <w:r>
        <w:rPr>
          <w:rFonts w:ascii="IBM Plex Sans" w:eastAsia="Courier New" w:hAnsi="IBM Plex Sans" w:cs="Courier New"/>
          <w:w w:val="78"/>
          <w:sz w:val="76"/>
          <w:szCs w:val="76"/>
          <w:lang w:val="en-GB"/>
        </w:rPr>
        <w:t>GHANA</w:t>
      </w:r>
    </w:p>
    <w:p w14:paraId="45D240A5" w14:textId="77777777" w:rsidR="00FF00D1" w:rsidRPr="003E024E" w:rsidRDefault="00FF00D1" w:rsidP="00FF00D1">
      <w:pPr>
        <w:pStyle w:val="Style"/>
        <w:spacing w:before="4" w:line="432" w:lineRule="exact"/>
        <w:ind w:left="1704"/>
        <w:textAlignment w:val="baseline"/>
        <w:rPr>
          <w:rFonts w:ascii="IBM Plex Sans" w:hAnsi="IBM Plex Sans"/>
          <w:lang w:val="en-GB"/>
        </w:rPr>
      </w:pPr>
      <w:r>
        <w:rPr>
          <w:rFonts w:ascii="IBM Plex Sans" w:eastAsia="Arial" w:hAnsi="IBM Plex Sans" w:cs="Arial"/>
          <w:sz w:val="31"/>
          <w:szCs w:val="31"/>
          <w:lang w:val="en-GB"/>
        </w:rPr>
        <w:t xml:space="preserve">Development of a Spatial Planning and Management Information System for Ghana </w:t>
      </w:r>
    </w:p>
    <w:p w14:paraId="2E06DAC0" w14:textId="77777777" w:rsidR="00FF00D1" w:rsidRPr="003E024E" w:rsidRDefault="00FF00D1" w:rsidP="00FF00D1">
      <w:pPr>
        <w:spacing w:before="240"/>
        <w:jc w:val="center"/>
        <w:rPr>
          <w:rFonts w:ascii="IBM Plex Sans" w:eastAsia="Arial" w:hAnsi="IBM Plex Sans" w:cs="Arial"/>
          <w:lang w:val="en-GB"/>
        </w:rPr>
      </w:pPr>
      <w:r>
        <w:rPr>
          <w:b/>
          <w:bCs/>
          <w:color w:val="1E1A4B"/>
          <w:sz w:val="28"/>
          <w:szCs w:val="28"/>
          <w:lang w:val="en-GB"/>
        </w:rPr>
        <w:t xml:space="preserve">LUPMIS2 </w:t>
      </w:r>
      <w:r>
        <w:rPr>
          <w:rFonts w:ascii="IBM Plex Sans" w:eastAsia="Arial" w:hAnsi="IBM Plex Sans" w:cs="Arial"/>
          <w:lang w:val="en-GB"/>
        </w:rPr>
        <w:t>User Manual — Part 1</w:t>
      </w:r>
    </w:p>
    <w:p w14:paraId="5802C54D" w14:textId="77777777" w:rsidR="00FF00D1" w:rsidRPr="003E024E" w:rsidRDefault="00FF00D1" w:rsidP="00FF00D1">
      <w:pPr>
        <w:spacing w:before="240"/>
        <w:jc w:val="center"/>
        <w:rPr>
          <w:rFonts w:ascii="IBM Plex Sans" w:eastAsia="Arial" w:hAnsi="IBM Plex Sans" w:cs="Arial"/>
          <w:lang w:val="en-GB"/>
        </w:rPr>
      </w:pPr>
      <w:r>
        <w:rPr>
          <w:rFonts w:ascii="IBM Plex Sans" w:eastAsia="Arial" w:hAnsi="IBM Plex Sans" w:cs="Arial"/>
          <w:lang w:val="en-GB"/>
        </w:rPr>
        <w:t>Core Map Tools  ·  August 2026</w:t>
      </w:r>
    </w:p>
    <w:p w14:paraId="7D57F4BC" w14:textId="77777777" w:rsidR="007225A5" w:rsidRPr="003E024E" w:rsidRDefault="007225A5">
      <w:pPr>
        <w:jc w:val="center"/>
        <w:rPr>
          <w:lang w:val="en-GB"/>
        </w:rPr>
      </w:pPr>
    </w:p>
    <w:p w14:paraId="3254C15D" w14:textId="77777777" w:rsidR="007225A5" w:rsidRPr="003E024E" w:rsidRDefault="007225A5">
      <w:pPr>
        <w:rPr>
          <w:lang w:val="en-GB"/>
        </w:rPr>
        <w:sectPr w:rsidR="007225A5" w:rsidRPr="003E024E">
          <w:pgSz w:w="11906" w:h="16838"/>
          <w:pgMar w:top="1440" w:right="1440" w:bottom="1440" w:left="1440" w:header="708" w:footer="708" w:gutter="0"/>
          <w:cols w:space="720"/>
          <w:docGrid w:linePitch="360"/>
        </w:sectPr>
      </w:pPr>
    </w:p>
    <w:p>
      <w:pPr>
        <w:pStyle w:val="berschrift1"/>
      </w:pPr>
      <w:r>
        <w:t>User Manual — Part 1: Core Map Tools</w:t>
      </w:r>
    </w:p>
    <w:p>
      <w:pPr>
        <w:spacing w:after="200"/>
      </w:pPr>
      <w:r>
        <w:rPr>
          <w:rFonts w:ascii="Calibri" w:hAnsi="Calibri"/>
          <w:b w:val="0"/>
          <w:color w:val="6B7280"/>
          <w:sz w:val="20"/>
        </w:rPr>
        <w:t>LUPMIS2  ·  For district planning officers  ·  August 2026</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Layout w:type="fixed"/>
        <w:tblW w:w="9026" w:type="dxa"/>
      </w:tblPr>
      <w:tblGrid>
        <w:gridCol w:w="9026"/>
      </w:tblGrid>
      <w:tr>
        <w:tc>
          <w:tcPr>
            <w:tcW w:type="dxa" w:w="9026"/>
            <w:shd w:val="clear" w:color="auto" w:fill="EEF2FF"/>
          </w:tcPr>
          <w:p>
            <w:pPr>
              <w:spacing w:before="60" w:after="60"/>
            </w:pPr>
            <w:r>
              <w:rPr>
                <w:rFonts w:ascii="Calibri" w:hAnsi="Calibri"/>
                <w:b/>
                <w:color w:val="1E1A4B"/>
                <w:sz w:val="21"/>
              </w:rPr>
              <w:t xml:space="preserve">What this part covers. </w:t>
            </w:r>
            <w:r>
              <w:rPr>
                <w:rFonts w:ascii="Calibri" w:hAnsi="Calibri"/>
                <w:b w:val="0"/>
                <w:color w:val="1E1A4B"/>
                <w:sz w:val="21"/>
              </w:rPr>
              <w:t>Everything you need to open the application, find your district, choose what to look at, measure and analyse it, export the result, and keep working when there is no network. The drawing and data-collection tools changed recently and are covered in Part 2, once that behaviour has settled in the field.</w:t>
            </w:r>
          </w:p>
        </w:tc>
      </w:tr>
    </w:tbl>
    <w:p>
      <w:pPr>
        <w:spacing w:after="120"/>
      </w:pPr>
    </w:p>
    <w:p>
      <w:pPr>
        <w:pStyle w:val="berschrift1"/>
      </w:pPr>
      <w:r>
        <w:t>1. About this manual</w:t>
      </w:r>
    </w:p>
    <w:p>
      <w:pPr>
        <w:spacing w:after="120"/>
      </w:pPr>
      <w:r>
        <w:rPr>
          <w:rFonts w:ascii="Calibri" w:hAnsi="Calibri"/>
          <w:b w:val="0"/>
          <w:color w:val="333333"/>
          <w:sz w:val="22"/>
        </w:rPr>
        <w:t>This manual is written for the district planning officer using LUPMIS2 on a laptop, tablet or phone. It assumes no GIS training. Where a term has a particular meaning in LUPMIS2 — a layer, a zone, a UPN — it is explained the first time it appears.</w:t>
      </w:r>
    </w:p>
    <w:p>
      <w:pPr>
        <w:spacing w:after="120"/>
      </w:pPr>
      <w:r>
        <w:rPr>
          <w:rFonts w:ascii="Calibri" w:hAnsi="Calibri"/>
          <w:b w:val="0"/>
          <w:color w:val="333333"/>
          <w:sz w:val="22"/>
        </w:rPr>
        <w:t>It is published in parts so that each part can be trusted:</w:t>
      </w:r>
    </w:p>
    <w:p>
      <w:pPr>
        <w:spacing w:after="60"/>
        <w:ind w:left="403" w:hanging="259"/>
      </w:pPr>
      <w:r>
        <w:rPr>
          <w:rFonts w:ascii="Calibri" w:hAnsi="Calibri"/>
          <w:b/>
          <w:color w:val="1E1A4B"/>
          <w:sz w:val="22"/>
        </w:rPr>
        <w:t>•</w:t>
        <w:tab/>
      </w:r>
      <w:r>
        <w:rPr>
          <w:rFonts w:ascii="Calibri" w:hAnsi="Calibri"/>
          <w:b/>
          <w:color w:val="333333"/>
          <w:sz w:val="22"/>
        </w:rPr>
        <w:t>Part 1 (this document)</w:t>
      </w:r>
      <w:r>
        <w:rPr>
          <w:rFonts w:ascii="Calibri" w:hAnsi="Calibri"/>
          <w:b w:val="0"/>
          <w:color w:val="333333"/>
          <w:sz w:val="22"/>
        </w:rPr>
        <w:t xml:space="preserve"> — the map, layers, locations, measuring, analysing, exporting, and working offline.</w:t>
      </w:r>
    </w:p>
    <w:p>
      <w:pPr>
        <w:spacing w:after="60"/>
        <w:ind w:left="403" w:hanging="259"/>
      </w:pPr>
      <w:r>
        <w:rPr>
          <w:rFonts w:ascii="Calibri" w:hAnsi="Calibri"/>
          <w:b/>
          <w:color w:val="1E1A4B"/>
          <w:sz w:val="22"/>
        </w:rPr>
        <w:t>•</w:t>
        <w:tab/>
      </w:r>
      <w:r>
        <w:rPr>
          <w:rFonts w:ascii="Calibri" w:hAnsi="Calibri"/>
          <w:b/>
          <w:color w:val="333333"/>
          <w:sz w:val="22"/>
        </w:rPr>
        <w:t>Part 2 (to follow)</w:t>
      </w:r>
      <w:r>
        <w:rPr>
          <w:rFonts w:ascii="Calibri" w:hAnsi="Calibri"/>
          <w:b w:val="0"/>
          <w:color w:val="333333"/>
          <w:sz w:val="22"/>
        </w:rPr>
        <w:t xml:space="preserve"> — the drawing and digitising tools, and adding or editing data in the field.</w:t>
      </w:r>
    </w:p>
    <w:p>
      <w:pPr>
        <w:spacing w:after="60"/>
        <w:ind w:left="403" w:hanging="259"/>
      </w:pPr>
      <w:r>
        <w:rPr>
          <w:rFonts w:ascii="Calibri" w:hAnsi="Calibri"/>
          <w:b/>
          <w:color w:val="1E1A4B"/>
          <w:sz w:val="22"/>
        </w:rPr>
        <w:t>•</w:t>
        <w:tab/>
      </w:r>
      <w:r>
        <w:rPr>
          <w:rFonts w:ascii="Calibri" w:hAnsi="Calibri"/>
          <w:b/>
          <w:color w:val="333333"/>
          <w:sz w:val="22"/>
        </w:rPr>
        <w:t>Part 3 (to follow)</w:t>
      </w:r>
      <w:r>
        <w:rPr>
          <w:rFonts w:ascii="Calibri" w:hAnsi="Calibri"/>
          <w:b w:val="0"/>
          <w:color w:val="333333"/>
          <w:sz w:val="22"/>
        </w:rPr>
        <w:t xml:space="preserve"> — uploading to the central database and supervisor review, once those endpoints are in service.</w:t>
      </w:r>
    </w:p>
    <w:p>
      <w:pPr>
        <w:spacing w:after="120"/>
      </w:pPr>
      <w:r>
        <w:rPr>
          <w:rFonts w:ascii="Calibri" w:hAnsi="Calibri"/>
          <w:b w:val="0"/>
          <w:color w:val="333333"/>
          <w:sz w:val="22"/>
        </w:rPr>
        <w:t>Two companion guides go into more depth than this manual does, and are referred to where relevant: the Spatial Analysis (Analyse) User Guide and the Buffer / Circle Tool tutorial.</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Layout w:type="fixed"/>
        <w:tblW w:w="9026" w:type="dxa"/>
      </w:tblPr>
      <w:tblGrid>
        <w:gridCol w:w="9026"/>
      </w:tblGrid>
      <w:tr>
        <w:tc>
          <w:tcPr>
            <w:tcW w:type="dxa" w:w="9026"/>
            <w:shd w:val="clear" w:color="auto" w:fill="EEF2FF"/>
          </w:tcPr>
          <w:p>
            <w:pPr>
              <w:spacing w:before="60" w:after="60"/>
            </w:pPr>
            <w:r>
              <w:rPr>
                <w:rFonts w:ascii="Calibri" w:hAnsi="Calibri"/>
                <w:b/>
                <w:color w:val="1E1A4B"/>
                <w:sz w:val="21"/>
              </w:rPr>
              <w:t xml:space="preserve">Which version this describes. </w:t>
            </w:r>
            <w:r>
              <w:rPr>
                <w:rFonts w:ascii="Calibri" w:hAnsi="Calibri"/>
                <w:b w:val="0"/>
                <w:color w:val="1E1A4B"/>
                <w:sz w:val="21"/>
              </w:rPr>
              <w:t>Application version 23, August 2026. The version is shown in the page header of this document. If a screen does not match what you read here, check with your administrator which version is installed — an older installation may behave differently, particularly around the drawing tools.</w:t>
            </w:r>
          </w:p>
        </w:tc>
      </w:tr>
    </w:tbl>
    <w:p>
      <w:pPr>
        <w:spacing w:after="120"/>
      </w:pPr>
    </w:p>
    <w:p>
      <w:pPr>
        <w:pStyle w:val="berschrift1"/>
      </w:pPr>
      <w:r>
        <w:t>2. Signing in and your district</w:t>
      </w:r>
    </w:p>
    <w:p>
      <w:pPr>
        <w:pStyle w:val="berschrift2"/>
      </w:pPr>
      <w:r>
        <w:t>2.1 Signing in</w:t>
      </w:r>
    </w:p>
    <w:p>
      <w:pPr>
        <w:spacing w:after="120"/>
      </w:pPr>
      <w:r>
        <w:rPr>
          <w:rFonts w:ascii="Calibri" w:hAnsi="Calibri"/>
          <w:b w:val="0"/>
          <w:color w:val="333333"/>
          <w:sz w:val="22"/>
        </w:rPr>
        <w:t>LUPMIS2 shares one sign-in with the other LUPMIS systems. You do not have a separate password for the map.</w:t>
      </w:r>
    </w:p>
    <w:p>
      <w:pPr>
        <w:spacing w:after="80"/>
        <w:ind w:left="490" w:hanging="490"/>
      </w:pPr>
      <w:r>
        <w:rPr>
          <w:rFonts w:ascii="Calibri" w:hAnsi="Calibri"/>
          <w:b/>
          <w:color w:val="16A34A"/>
          <w:sz w:val="22"/>
        </w:rPr>
        <w:t>1.</w:t>
        <w:tab/>
      </w:r>
      <w:r>
        <w:rPr>
          <w:rFonts w:ascii="Calibri" w:hAnsi="Calibri"/>
          <w:b w:val="0"/>
          <w:color w:val="333333"/>
          <w:sz w:val="22"/>
        </w:rPr>
        <w:t xml:space="preserve">Open </w:t>
      </w:r>
      <w:r>
        <w:rPr>
          <w:rFonts w:ascii="Calibri" w:hAnsi="Calibri"/>
          <w:b/>
          <w:color w:val="333333"/>
          <w:sz w:val="22"/>
        </w:rPr>
        <w:t>pwa.lupmis4luspa.org</w:t>
      </w:r>
      <w:r>
        <w:rPr>
          <w:rFonts w:ascii="Calibri" w:hAnsi="Calibri"/>
          <w:b w:val="0"/>
          <w:color w:val="333333"/>
          <w:sz w:val="22"/>
        </w:rPr>
        <w:t xml:space="preserve"> in your browser.</w:t>
      </w:r>
    </w:p>
    <w:p>
      <w:pPr>
        <w:spacing w:after="80"/>
        <w:ind w:left="490" w:hanging="490"/>
      </w:pPr>
      <w:r>
        <w:rPr>
          <w:rFonts w:ascii="Calibri" w:hAnsi="Calibri"/>
          <w:b/>
          <w:color w:val="16A34A"/>
          <w:sz w:val="22"/>
        </w:rPr>
        <w:t>2.</w:t>
        <w:tab/>
      </w:r>
      <w:r>
        <w:rPr>
          <w:rFonts w:ascii="Calibri" w:hAnsi="Calibri"/>
          <w:b w:val="0"/>
          <w:color w:val="333333"/>
          <w:sz w:val="22"/>
        </w:rPr>
        <w:t>If you are not already signed in, you are taken to the LUSPA sign-in page. Sign in there.</w:t>
      </w:r>
    </w:p>
    <w:p>
      <w:pPr>
        <w:spacing w:after="80"/>
        <w:ind w:left="490" w:hanging="490"/>
      </w:pPr>
      <w:r>
        <w:rPr>
          <w:rFonts w:ascii="Calibri" w:hAnsi="Calibri"/>
          <w:b/>
          <w:color w:val="16A34A"/>
          <w:sz w:val="22"/>
        </w:rPr>
        <w:t>3.</w:t>
        <w:tab/>
      </w:r>
      <w:r>
        <w:rPr>
          <w:rFonts w:ascii="Calibri" w:hAnsi="Calibri"/>
          <w:b w:val="0"/>
          <w:color w:val="333333"/>
          <w:sz w:val="22"/>
        </w:rPr>
        <w:t>You are returned to the map, and the menu button in the top-right shows your name.</w:t>
      </w:r>
    </w:p>
    <w:p>
      <w:pPr>
        <w:spacing w:after="120"/>
      </w:pPr>
      <w:r>
        <w:rPr>
          <w:rFonts w:ascii="Calibri" w:hAnsi="Calibri"/>
          <w:b w:val="0"/>
          <w:color w:val="333333"/>
          <w:sz w:val="22"/>
        </w:rPr>
        <w:t>If you see a small orange dot on the menu button, you are not signed in. Open the menu to see why and to sign in.</w:t>
      </w:r>
    </w:p>
    <w:p>
      <w:pPr>
        <w:pStyle w:val="berschrift2"/>
      </w:pPr>
      <w:r>
        <w:t>2.2 The district you see</w:t>
      </w:r>
    </w:p>
    <w:p>
      <w:pPr>
        <w:spacing w:after="120"/>
      </w:pPr>
      <w:r>
        <w:rPr>
          <w:rFonts w:ascii="Calibri" w:hAnsi="Calibri"/>
          <w:b w:val="0"/>
          <w:color w:val="333333"/>
          <w:sz w:val="22"/>
        </w:rPr>
        <w:t>The map opens on the district recorded against your account. Parcels, zones, roads, facilities and contours are all limited to that district — this is what keeps the application quick on a field device.</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Layout w:type="fixed"/>
        <w:tblW w:w="9026" w:type="dxa"/>
      </w:tblPr>
      <w:tblGrid>
        <w:gridCol w:w="9026"/>
      </w:tblGrid>
      <w:tr>
        <w:tc>
          <w:tcPr>
            <w:tcW w:type="dxa" w:w="9026"/>
            <w:shd w:val="clear" w:color="auto" w:fill="EEF2FF"/>
          </w:tcPr>
          <w:p>
            <w:pPr>
              <w:spacing w:before="60" w:after="60"/>
            </w:pPr>
            <w:r>
              <w:rPr>
                <w:rFonts w:ascii="Calibri" w:hAnsi="Calibri"/>
                <w:b/>
                <w:color w:val="1E1A4B"/>
                <w:sz w:val="21"/>
              </w:rPr>
              <w:t xml:space="preserve">If you are shown the wrong district. </w:t>
            </w:r>
            <w:r>
              <w:rPr>
                <w:rFonts w:ascii="Calibri" w:hAnsi="Calibri"/>
                <w:b w:val="0"/>
                <w:color w:val="1E1A4B"/>
                <w:sz w:val="21"/>
              </w:rPr>
              <w:t>Your district comes from your user account, not from the map. If it has recently been changed for you, sign out and sign in again: the district is read once when your session begins. Signing out fully is what picks up the change — see 2.3.</w:t>
            </w:r>
          </w:p>
        </w:tc>
      </w:tr>
    </w:tbl>
    <w:p>
      <w:pPr>
        <w:spacing w:after="120"/>
      </w:pPr>
    </w:p>
    <w:p>
      <w:pPr>
        <w:pStyle w:val="berschrift2"/>
      </w:pPr>
      <w:r>
        <w:t>2.3 Leaving the application</w:t>
      </w:r>
    </w:p>
    <w:p>
      <w:pPr>
        <w:spacing w:after="120"/>
      </w:pPr>
      <w:r>
        <w:rPr>
          <w:rFonts w:ascii="Calibri" w:hAnsi="Calibri"/>
          <w:b w:val="0"/>
          <w:color w:val="333333"/>
          <w:sz w:val="22"/>
        </w:rPr>
        <w:t>The menu offers two different ways out, and they are not the same:</w:t>
      </w:r>
    </w:p>
    <w:p>
      <w:pPr>
        <w:spacing w:after="60"/>
        <w:ind w:left="403" w:hanging="259"/>
      </w:pPr>
      <w:r>
        <w:rPr>
          <w:rFonts w:ascii="Calibri" w:hAnsi="Calibri"/>
          <w:b/>
          <w:color w:val="1E1A4B"/>
          <w:sz w:val="22"/>
        </w:rPr>
        <w:t>•</w:t>
        <w:tab/>
      </w:r>
      <w:r>
        <w:rPr>
          <w:rFonts w:ascii="Calibri" w:hAnsi="Calibri"/>
          <w:b/>
          <w:color w:val="333333"/>
          <w:sz w:val="22"/>
        </w:rPr>
        <w:t>Back to Landing Page</w:t>
      </w:r>
      <w:r>
        <w:rPr>
          <w:rFonts w:ascii="Calibri" w:hAnsi="Calibri"/>
          <w:b w:val="0"/>
          <w:color w:val="333333"/>
          <w:sz w:val="22"/>
        </w:rPr>
        <w:t xml:space="preserve"> — returns you to the LUSPA portal and leaves you signed in. Use this to move to another LUPMIS system.</w:t>
      </w:r>
    </w:p>
    <w:p>
      <w:pPr>
        <w:spacing w:after="60"/>
        <w:ind w:left="403" w:hanging="259"/>
      </w:pPr>
      <w:r>
        <w:rPr>
          <w:rFonts w:ascii="Calibri" w:hAnsi="Calibri"/>
          <w:b/>
          <w:color w:val="1E1A4B"/>
          <w:sz w:val="22"/>
        </w:rPr>
        <w:t>•</w:t>
        <w:tab/>
      </w:r>
      <w:r>
        <w:rPr>
          <w:rFonts w:ascii="Calibri" w:hAnsi="Calibri"/>
          <w:b/>
          <w:color w:val="333333"/>
          <w:sz w:val="22"/>
        </w:rPr>
        <w:t>Logout</w:t>
      </w:r>
      <w:r>
        <w:rPr>
          <w:rFonts w:ascii="Calibri" w:hAnsi="Calibri"/>
          <w:b w:val="0"/>
          <w:color w:val="333333"/>
          <w:sz w:val="22"/>
        </w:rPr>
        <w:t xml:space="preserve"> — ends your session completely, here and at the portal. Use this on a shared device, and whenever your district has been changed.</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Layout w:type="fixed"/>
        <w:tblW w:w="9026" w:type="dxa"/>
      </w:tblPr>
      <w:tblGrid>
        <w:gridCol w:w="9026"/>
      </w:tblGrid>
      <w:tr>
        <w:tc>
          <w:tcPr>
            <w:tcW w:type="dxa" w:w="9026"/>
            <w:shd w:val="clear" w:color="auto" w:fill="EEF2FF"/>
          </w:tcPr>
          <w:p>
            <w:pPr>
              <w:spacing w:before="60" w:after="60"/>
            </w:pPr>
            <w:r>
              <w:rPr>
                <w:rFonts w:ascii="Calibri" w:hAnsi="Calibri"/>
                <w:b/>
                <w:color w:val="1E1A4B"/>
                <w:sz w:val="21"/>
              </w:rPr>
              <w:t xml:space="preserve">Signing out needs a connection. </w:t>
            </w:r>
            <w:r>
              <w:rPr>
                <w:rFonts w:ascii="Calibri" w:hAnsi="Calibri"/>
                <w:b w:val="0"/>
                <w:color w:val="1E1A4B"/>
                <w:sz w:val="21"/>
              </w:rPr>
              <w:t>Logout hands you over to the portal to close the session there. If you are offline, your session on this device is still ended and the device is left safe, but finish signing out at the portal when you are next online.</w:t>
            </w:r>
          </w:p>
        </w:tc>
      </w:tr>
    </w:tbl>
    <w:p>
      <w:pPr>
        <w:spacing w:after="120"/>
      </w:pPr>
    </w:p>
    <w:p>
      <w:pPr>
        <w:pStyle w:val="berschrift2"/>
      </w:pPr>
      <w:r>
        <w:t>2.4 Installing on a phone or tablet</w:t>
      </w:r>
    </w:p>
    <w:p>
      <w:pPr>
        <w:spacing w:after="120"/>
      </w:pPr>
      <w:r>
        <w:rPr>
          <w:rFonts w:ascii="Calibri" w:hAnsi="Calibri"/>
          <w:b w:val="0"/>
          <w:color w:val="333333"/>
          <w:sz w:val="22"/>
        </w:rPr>
        <w:t>LUPMIS2 can be installed like an app, which gives it its own icon and a full screen without the browser bars. Nothing is downloaded from an app store.</w:t>
      </w:r>
    </w:p>
    <w:p>
      <w:pPr>
        <w:spacing w:after="80"/>
        <w:ind w:left="490" w:hanging="490"/>
      </w:pPr>
      <w:r>
        <w:rPr>
          <w:rFonts w:ascii="Calibri" w:hAnsi="Calibri"/>
          <w:b/>
          <w:color w:val="16A34A"/>
          <w:sz w:val="22"/>
        </w:rPr>
        <w:t>1.</w:t>
        <w:tab/>
      </w:r>
      <w:r>
        <w:rPr>
          <w:rFonts w:ascii="Calibri" w:hAnsi="Calibri"/>
          <w:b w:val="0"/>
          <w:color w:val="333333"/>
          <w:sz w:val="22"/>
        </w:rPr>
        <w:t>Open the application in the browser.</w:t>
      </w:r>
    </w:p>
    <w:p>
      <w:pPr>
        <w:spacing w:after="80"/>
        <w:ind w:left="490" w:hanging="490"/>
      </w:pPr>
      <w:r>
        <w:rPr>
          <w:rFonts w:ascii="Calibri" w:hAnsi="Calibri"/>
          <w:b/>
          <w:color w:val="16A34A"/>
          <w:sz w:val="22"/>
        </w:rPr>
        <w:t>2.</w:t>
        <w:tab/>
      </w:r>
      <w:r>
        <w:rPr>
          <w:rFonts w:ascii="Calibri" w:hAnsi="Calibri"/>
          <w:b w:val="0"/>
          <w:color w:val="333333"/>
          <w:sz w:val="22"/>
        </w:rPr>
        <w:t xml:space="preserve">Tap </w:t>
      </w:r>
      <w:r>
        <w:rPr>
          <w:rFonts w:ascii="Calibri" w:hAnsi="Calibri"/>
          <w:b/>
          <w:color w:val="333333"/>
          <w:sz w:val="22"/>
        </w:rPr>
        <w:t>Install App</w:t>
      </w:r>
      <w:r>
        <w:rPr>
          <w:rFonts w:ascii="Calibri" w:hAnsi="Calibri"/>
          <w:b w:val="0"/>
          <w:color w:val="333333"/>
          <w:sz w:val="22"/>
        </w:rPr>
        <w:t xml:space="preserve"> when it appears, or use the browser's own “Add to Home Screen”.</w:t>
      </w:r>
    </w:p>
    <w:p>
      <w:pPr>
        <w:spacing w:after="80"/>
        <w:ind w:left="490" w:hanging="490"/>
      </w:pPr>
      <w:r>
        <w:rPr>
          <w:rFonts w:ascii="Calibri" w:hAnsi="Calibri"/>
          <w:b/>
          <w:color w:val="16A34A"/>
          <w:sz w:val="22"/>
        </w:rPr>
        <w:t>3.</w:t>
        <w:tab/>
      </w:r>
      <w:r>
        <w:rPr>
          <w:rFonts w:ascii="Calibri" w:hAnsi="Calibri"/>
          <w:b w:val="0"/>
          <w:color w:val="333333"/>
          <w:sz w:val="22"/>
        </w:rPr>
        <w:t>Open it from the home-screen icon from then on.</w:t>
      </w:r>
    </w:p>
    <w:p>
      <w:pPr>
        <w:spacing w:after="120"/>
      </w:pPr>
      <w:r>
        <w:rPr>
          <w:rFonts w:ascii="Calibri" w:hAnsi="Calibri"/>
          <w:b w:val="0"/>
          <w:color w:val="333333"/>
          <w:sz w:val="22"/>
        </w:rPr>
        <w:t>Installing also makes offline use more reliable, because the application keeps its own copy of the map interface on the device.</w:t>
      </w:r>
    </w:p>
    <w:p>
      <w:pPr>
        <w:pStyle w:val="berschrift1"/>
      </w:pPr>
      <w:r>
        <w:t>3. The map screen</w:t>
      </w:r>
    </w:p>
    <w:p>
      <w:pPr>
        <w:spacing w:after="120"/>
      </w:pPr>
      <w:r>
        <w:rPr>
          <w:rFonts w:ascii="Calibri" w:hAnsi="Calibri"/>
          <w:b w:val="0"/>
          <w:color w:val="333333"/>
          <w:sz w:val="22"/>
        </w:rPr>
        <w:t>The screen has five areas. They are the same on every device, although on a phone they are smaller and some labels are hidden.</w:t>
      </w:r>
    </w:p>
    <w:tbl>
      <w:tblPr>
        <w:tblW w:type="auto" w:w="0"/>
        <w:jc w:val="left"/>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Layout w:type="fixed"/>
        <w:tblW w:w="9026" w:type="dxa"/>
      </w:tblPr>
      <w:tblGrid>
        <w:gridCol w:w="1811"/>
        <w:gridCol w:w="2047"/>
        <w:gridCol w:w="5167"/>
      </w:tblGrid>
      <w:tr>
        <w:trPr>
          <w:tblHeader/>
          <w:cantSplit/>
        </w:trPr>
        <w:tc>
          <w:tcPr>
            <w:tcW w:type="dxa" w:w="1811"/>
            <w:shd w:val="clear" w:color="auto" w:fill="1E1A4B"/>
          </w:tcPr>
          <w:p>
            <w:pPr>
              <w:spacing w:before="20" w:after="20"/>
            </w:pPr>
            <w:r>
              <w:rPr>
                <w:rFonts w:ascii="Calibri" w:hAnsi="Calibri"/>
                <w:b/>
                <w:color w:val="FFFFFF"/>
                <w:sz w:val="20"/>
              </w:rPr>
              <w:t>Area</w:t>
            </w:r>
          </w:p>
        </w:tc>
        <w:tc>
          <w:tcPr>
            <w:tcW w:type="dxa" w:w="2047"/>
            <w:shd w:val="clear" w:color="auto" w:fill="1E1A4B"/>
          </w:tcPr>
          <w:p>
            <w:pPr>
              <w:spacing w:before="20" w:after="20"/>
            </w:pPr>
            <w:r>
              <w:rPr>
                <w:rFonts w:ascii="Calibri" w:hAnsi="Calibri"/>
                <w:b/>
                <w:color w:val="FFFFFF"/>
                <w:sz w:val="20"/>
              </w:rPr>
              <w:t>Where</w:t>
            </w:r>
          </w:p>
        </w:tc>
        <w:tc>
          <w:tcPr>
            <w:tcW w:type="dxa" w:w="5168"/>
            <w:shd w:val="clear" w:color="auto" w:fill="1E1A4B"/>
          </w:tcPr>
          <w:p>
            <w:pPr>
              <w:spacing w:before="20" w:after="20"/>
            </w:pPr>
            <w:r>
              <w:rPr>
                <w:rFonts w:ascii="Calibri" w:hAnsi="Calibri"/>
                <w:b/>
                <w:color w:val="FFFFFF"/>
                <w:sz w:val="20"/>
              </w:rPr>
              <w:t>What it is for</w:t>
            </w:r>
          </w:p>
        </w:tc>
      </w:tr>
      <w:tr>
        <w:trPr>
          <w:cantSplit/>
        </w:trPr>
        <w:tc>
          <w:tcPr>
            <w:tcW w:type="dxa" w:w="1811"/>
            <w:shd w:val="clear" w:color="auto" w:fill="FFFFFF"/>
          </w:tcPr>
          <w:p>
            <w:pPr>
              <w:spacing w:before="20" w:after="20"/>
            </w:pPr>
            <w:r>
              <w:rPr>
                <w:rFonts w:ascii="Calibri" w:hAnsi="Calibri"/>
                <w:b/>
                <w:color w:val="333333"/>
                <w:sz w:val="19"/>
              </w:rPr>
              <w:t>Top bar</w:t>
            </w:r>
          </w:p>
        </w:tc>
        <w:tc>
          <w:tcPr>
            <w:tcW w:type="dxa" w:w="2047"/>
            <w:shd w:val="clear" w:color="auto" w:fill="FFFFFF"/>
          </w:tcPr>
          <w:p>
            <w:pPr>
              <w:spacing w:before="20" w:after="20"/>
            </w:pPr>
            <w:r>
              <w:rPr>
                <w:rFonts w:ascii="Calibri" w:hAnsi="Calibri"/>
                <w:b w:val="0"/>
                <w:color w:val="333333"/>
                <w:sz w:val="19"/>
              </w:rPr>
              <w:t>Across the top</w:t>
            </w:r>
          </w:p>
        </w:tc>
        <w:tc>
          <w:tcPr>
            <w:tcW w:type="dxa" w:w="5168"/>
            <w:shd w:val="clear" w:color="auto" w:fill="FFFFFF"/>
          </w:tcPr>
          <w:p>
            <w:pPr>
              <w:spacing w:before="20" w:after="20"/>
            </w:pPr>
            <w:r>
              <w:rPr>
                <w:rFonts w:ascii="Calibri" w:hAnsi="Calibri"/>
                <w:b w:val="0"/>
                <w:color w:val="333333"/>
                <w:sz w:val="19"/>
              </w:rPr>
              <w:t>The GPS read-out, the number of saved locations, and the menu button with your name and the sign-out options.</w:t>
            </w:r>
          </w:p>
        </w:tc>
      </w:tr>
      <w:tr>
        <w:trPr>
          <w:cantSplit/>
        </w:trPr>
        <w:tc>
          <w:tcPr>
            <w:tcW w:type="dxa" w:w="1811"/>
            <w:shd w:val="clear" w:color="auto" w:fill="F0F0F8"/>
          </w:tcPr>
          <w:p>
            <w:pPr>
              <w:spacing w:before="20" w:after="20"/>
            </w:pPr>
            <w:r>
              <w:rPr>
                <w:rFonts w:ascii="Calibri" w:hAnsi="Calibri"/>
                <w:b/>
                <w:color w:val="333333"/>
                <w:sz w:val="19"/>
              </w:rPr>
              <w:t>Bottom dock</w:t>
            </w:r>
          </w:p>
        </w:tc>
        <w:tc>
          <w:tcPr>
            <w:tcW w:type="dxa" w:w="2047"/>
            <w:shd w:val="clear" w:color="auto" w:fill="F0F0F8"/>
          </w:tcPr>
          <w:p>
            <w:pPr>
              <w:spacing w:before="20" w:after="20"/>
            </w:pPr>
            <w:r>
              <w:rPr>
                <w:rFonts w:ascii="Calibri" w:hAnsi="Calibri"/>
                <w:b w:val="0"/>
                <w:color w:val="333333"/>
                <w:sz w:val="19"/>
              </w:rPr>
              <w:t>Across the bottom</w:t>
            </w:r>
          </w:p>
        </w:tc>
        <w:tc>
          <w:tcPr>
            <w:tcW w:type="dxa" w:w="5168"/>
            <w:shd w:val="clear" w:color="auto" w:fill="F0F0F8"/>
          </w:tcPr>
          <w:p>
            <w:pPr>
              <w:spacing w:before="20" w:after="20"/>
            </w:pPr>
            <w:r>
              <w:rPr>
                <w:rFonts w:ascii="Calibri" w:hAnsi="Calibri"/>
                <w:b w:val="0"/>
                <w:color w:val="333333"/>
                <w:sz w:val="19"/>
              </w:rPr>
              <w:t>The tools: Circle, Distance, Area, Digitise, Analyse and Clear.</w:t>
            </w:r>
          </w:p>
        </w:tc>
      </w:tr>
      <w:tr>
        <w:trPr>
          <w:cantSplit/>
        </w:trPr>
        <w:tc>
          <w:tcPr>
            <w:tcW w:type="dxa" w:w="1811"/>
            <w:shd w:val="clear" w:color="auto" w:fill="FFFFFF"/>
          </w:tcPr>
          <w:p>
            <w:pPr>
              <w:spacing w:before="20" w:after="20"/>
            </w:pPr>
            <w:r>
              <w:rPr>
                <w:rFonts w:ascii="Calibri" w:hAnsi="Calibri"/>
                <w:b/>
                <w:color w:val="333333"/>
                <w:sz w:val="19"/>
              </w:rPr>
              <w:t>Tools panel</w:t>
            </w:r>
          </w:p>
        </w:tc>
        <w:tc>
          <w:tcPr>
            <w:tcW w:type="dxa" w:w="2047"/>
            <w:shd w:val="clear" w:color="auto" w:fill="FFFFFF"/>
          </w:tcPr>
          <w:p>
            <w:pPr>
              <w:spacing w:before="20" w:after="20"/>
            </w:pPr>
            <w:r>
              <w:rPr>
                <w:rFonts w:ascii="Calibri" w:hAnsi="Calibri"/>
                <w:b w:val="0"/>
                <w:color w:val="333333"/>
                <w:sz w:val="19"/>
              </w:rPr>
              <w:t>Left edge, ◀ button</w:t>
            </w:r>
          </w:p>
        </w:tc>
        <w:tc>
          <w:tcPr>
            <w:tcW w:type="dxa" w:w="5168"/>
            <w:shd w:val="clear" w:color="auto" w:fill="FFFFFF"/>
          </w:tcPr>
          <w:p>
            <w:pPr>
              <w:spacing w:before="20" w:after="20"/>
            </w:pPr>
            <w:r>
              <w:rPr>
                <w:rFonts w:ascii="Calibri" w:hAnsi="Calibri"/>
                <w:b w:val="0"/>
                <w:color w:val="333333"/>
                <w:sz w:val="19"/>
              </w:rPr>
              <w:t>Importing files, the local database viewer, exports, and refreshing cached layers.</w:t>
            </w:r>
          </w:p>
        </w:tc>
      </w:tr>
      <w:tr>
        <w:trPr>
          <w:cantSplit/>
        </w:trPr>
        <w:tc>
          <w:tcPr>
            <w:tcW w:type="dxa" w:w="1811"/>
            <w:shd w:val="clear" w:color="auto" w:fill="F0F0F8"/>
          </w:tcPr>
          <w:p>
            <w:pPr>
              <w:spacing w:before="20" w:after="20"/>
            </w:pPr>
            <w:r>
              <w:rPr>
                <w:rFonts w:ascii="Calibri" w:hAnsi="Calibri"/>
                <w:b/>
                <w:color w:val="333333"/>
                <w:sz w:val="19"/>
              </w:rPr>
              <w:t>Saved Locations</w:t>
            </w:r>
          </w:p>
        </w:tc>
        <w:tc>
          <w:tcPr>
            <w:tcW w:type="dxa" w:w="2047"/>
            <w:shd w:val="clear" w:color="auto" w:fill="F0F0F8"/>
          </w:tcPr>
          <w:p>
            <w:pPr>
              <w:spacing w:before="20" w:after="20"/>
            </w:pPr>
            <w:r>
              <w:rPr>
                <w:rFonts w:ascii="Calibri" w:hAnsi="Calibri"/>
                <w:b w:val="0"/>
                <w:color w:val="333333"/>
                <w:sz w:val="19"/>
              </w:rPr>
              <w:t>Right edge, ▶ button</w:t>
            </w:r>
          </w:p>
        </w:tc>
        <w:tc>
          <w:tcPr>
            <w:tcW w:type="dxa" w:w="5168"/>
            <w:shd w:val="clear" w:color="auto" w:fill="F0F0F8"/>
          </w:tcPr>
          <w:p>
            <w:pPr>
              <w:spacing w:before="20" w:after="20"/>
            </w:pPr>
            <w:r>
              <w:rPr>
                <w:rFonts w:ascii="Calibri" w:hAnsi="Calibri"/>
                <w:b w:val="0"/>
                <w:color w:val="333333"/>
                <w:sz w:val="19"/>
              </w:rPr>
              <w:t>The list of locations recorded on this device.</w:t>
            </w:r>
          </w:p>
        </w:tc>
      </w:tr>
      <w:tr>
        <w:trPr>
          <w:cantSplit/>
        </w:trPr>
        <w:tc>
          <w:tcPr>
            <w:tcW w:type="dxa" w:w="1811"/>
            <w:shd w:val="clear" w:color="auto" w:fill="FFFFFF"/>
          </w:tcPr>
          <w:p>
            <w:pPr>
              <w:spacing w:before="20" w:after="20"/>
            </w:pPr>
            <w:r>
              <w:rPr>
                <w:rFonts w:ascii="Calibri" w:hAnsi="Calibri"/>
                <w:b/>
                <w:color w:val="333333"/>
                <w:sz w:val="19"/>
              </w:rPr>
              <w:t>Settings</w:t>
            </w:r>
          </w:p>
        </w:tc>
        <w:tc>
          <w:tcPr>
            <w:tcW w:type="dxa" w:w="2047"/>
            <w:shd w:val="clear" w:color="auto" w:fill="FFFFFF"/>
          </w:tcPr>
          <w:p>
            <w:pPr>
              <w:spacing w:before="20" w:after="20"/>
            </w:pPr>
            <w:r>
              <w:rPr>
                <w:rFonts w:ascii="Calibri" w:hAnsi="Calibri"/>
                <w:b w:val="0"/>
                <w:color w:val="333333"/>
                <w:sz w:val="19"/>
              </w:rPr>
              <w:t>Bottom edge, ▼ button</w:t>
            </w:r>
          </w:p>
        </w:tc>
        <w:tc>
          <w:tcPr>
            <w:tcW w:type="dxa" w:w="5168"/>
            <w:shd w:val="clear" w:color="auto" w:fill="FFFFFF"/>
          </w:tcPr>
          <w:p>
            <w:pPr>
              <w:spacing w:before="20" w:after="20"/>
            </w:pPr>
            <w:r>
              <w:rPr>
                <w:rFonts w:ascii="Calibri" w:hAnsi="Calibri"/>
                <w:b w:val="0"/>
                <w:color w:val="333333"/>
                <w:sz w:val="19"/>
              </w:rPr>
              <w:t>Display, units, coordinate format, default base map and offline map tiles.</w:t>
            </w:r>
          </w:p>
        </w:tc>
      </w:tr>
    </w:tbl>
    <w:p>
      <w:pPr>
        <w:spacing w:after="120"/>
      </w:pPr>
    </w:p>
    <w:p>
      <w:pPr>
        <w:spacing w:after="120"/>
      </w:pPr>
      <w:r>
        <w:rPr>
          <w:rFonts w:ascii="Calibri" w:hAnsi="Calibri"/>
          <w:b w:val="0"/>
          <w:color w:val="333333"/>
          <w:sz w:val="22"/>
        </w:rPr>
        <w:t>The map itself carries a few floating controls: zoom and search at the top-left, and the layer switcher and My Location at the bottom-right.</w:t>
      </w:r>
    </w:p>
    <w:p>
      <w:pPr>
        <w:pStyle w:val="berschrift1"/>
      </w:pPr>
      <w:r>
        <w:t>4. Moving around the map</w:t>
      </w:r>
    </w:p>
    <w:tbl>
      <w:tblPr>
        <w:tblW w:type="auto" w:w="0"/>
        <w:jc w:val="left"/>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Layout w:type="fixed"/>
        <w:tblW w:w="9026" w:type="dxa"/>
      </w:tblPr>
      <w:tblGrid>
        <w:gridCol w:w="2125"/>
        <w:gridCol w:w="3450"/>
        <w:gridCol w:w="3450"/>
      </w:tblGrid>
      <w:tr>
        <w:trPr>
          <w:tblHeader/>
          <w:cantSplit/>
        </w:trPr>
        <w:tc>
          <w:tcPr>
            <w:tcW w:type="dxa" w:w="2126"/>
            <w:shd w:val="clear" w:color="auto" w:fill="1E1A4B"/>
          </w:tcPr>
          <w:p>
            <w:pPr>
              <w:spacing w:before="20" w:after="20"/>
            </w:pPr>
            <w:r>
              <w:rPr>
                <w:rFonts w:ascii="Calibri" w:hAnsi="Calibri"/>
                <w:b/>
                <w:color w:val="FFFFFF"/>
                <w:sz w:val="20"/>
              </w:rPr>
              <w:t>To do this</w:t>
            </w:r>
          </w:p>
        </w:tc>
        <w:tc>
          <w:tcPr>
            <w:tcW w:type="dxa" w:w="3450"/>
            <w:shd w:val="clear" w:color="auto" w:fill="1E1A4B"/>
          </w:tcPr>
          <w:p>
            <w:pPr>
              <w:spacing w:before="20" w:after="20"/>
            </w:pPr>
            <w:r>
              <w:rPr>
                <w:rFonts w:ascii="Calibri" w:hAnsi="Calibri"/>
                <w:b/>
                <w:color w:val="FFFFFF"/>
                <w:sz w:val="20"/>
              </w:rPr>
              <w:t>On a computer</w:t>
            </w:r>
          </w:p>
        </w:tc>
        <w:tc>
          <w:tcPr>
            <w:tcW w:type="dxa" w:w="3450"/>
            <w:shd w:val="clear" w:color="auto" w:fill="1E1A4B"/>
          </w:tcPr>
          <w:p>
            <w:pPr>
              <w:spacing w:before="20" w:after="20"/>
            </w:pPr>
            <w:r>
              <w:rPr>
                <w:rFonts w:ascii="Calibri" w:hAnsi="Calibri"/>
                <w:b/>
                <w:color w:val="FFFFFF"/>
                <w:sz w:val="20"/>
              </w:rPr>
              <w:t>On a phone or tablet</w:t>
            </w:r>
          </w:p>
        </w:tc>
      </w:tr>
      <w:tr>
        <w:trPr>
          <w:cantSplit/>
        </w:trPr>
        <w:tc>
          <w:tcPr>
            <w:tcW w:type="dxa" w:w="2126"/>
            <w:shd w:val="clear" w:color="auto" w:fill="FFFFFF"/>
          </w:tcPr>
          <w:p>
            <w:pPr>
              <w:spacing w:before="20" w:after="20"/>
            </w:pPr>
            <w:r>
              <w:rPr>
                <w:rFonts w:ascii="Calibri" w:hAnsi="Calibri"/>
                <w:b/>
                <w:color w:val="333333"/>
                <w:sz w:val="19"/>
              </w:rPr>
              <w:t>Zoom in or out</w:t>
            </w:r>
          </w:p>
        </w:tc>
        <w:tc>
          <w:tcPr>
            <w:tcW w:type="dxa" w:w="3450"/>
            <w:shd w:val="clear" w:color="auto" w:fill="FFFFFF"/>
          </w:tcPr>
          <w:p>
            <w:pPr>
              <w:spacing w:before="20" w:after="20"/>
            </w:pPr>
            <w:r>
              <w:rPr>
                <w:rFonts w:ascii="Calibri" w:hAnsi="Calibri"/>
                <w:b w:val="0"/>
                <w:color w:val="333333"/>
                <w:sz w:val="19"/>
              </w:rPr>
              <w:t>The + and − buttons, or the mouse wheel</w:t>
            </w:r>
          </w:p>
        </w:tc>
        <w:tc>
          <w:tcPr>
            <w:tcW w:type="dxa" w:w="3450"/>
            <w:shd w:val="clear" w:color="auto" w:fill="FFFFFF"/>
          </w:tcPr>
          <w:p>
            <w:pPr>
              <w:spacing w:before="20" w:after="20"/>
            </w:pPr>
            <w:r>
              <w:rPr>
                <w:rFonts w:ascii="Calibri" w:hAnsi="Calibri"/>
                <w:b w:val="0"/>
                <w:color w:val="333333"/>
                <w:sz w:val="19"/>
              </w:rPr>
              <w:t>Pinch with two fingers, or the + and − buttons</w:t>
            </w:r>
          </w:p>
        </w:tc>
      </w:tr>
      <w:tr>
        <w:trPr>
          <w:cantSplit/>
        </w:trPr>
        <w:tc>
          <w:tcPr>
            <w:tcW w:type="dxa" w:w="2126"/>
            <w:shd w:val="clear" w:color="auto" w:fill="F0F0F8"/>
          </w:tcPr>
          <w:p>
            <w:pPr>
              <w:spacing w:before="20" w:after="20"/>
            </w:pPr>
            <w:r>
              <w:rPr>
                <w:rFonts w:ascii="Calibri" w:hAnsi="Calibri"/>
                <w:b/>
                <w:color w:val="333333"/>
                <w:sz w:val="19"/>
              </w:rPr>
              <w:t>Move the map</w:t>
            </w:r>
          </w:p>
        </w:tc>
        <w:tc>
          <w:tcPr>
            <w:tcW w:type="dxa" w:w="3450"/>
            <w:shd w:val="clear" w:color="auto" w:fill="F0F0F8"/>
          </w:tcPr>
          <w:p>
            <w:pPr>
              <w:spacing w:before="20" w:after="20"/>
            </w:pPr>
            <w:r>
              <w:rPr>
                <w:rFonts w:ascii="Calibri" w:hAnsi="Calibri"/>
                <w:b w:val="0"/>
                <w:color w:val="333333"/>
                <w:sz w:val="19"/>
              </w:rPr>
              <w:t>Click and drag</w:t>
            </w:r>
          </w:p>
        </w:tc>
        <w:tc>
          <w:tcPr>
            <w:tcW w:type="dxa" w:w="3450"/>
            <w:shd w:val="clear" w:color="auto" w:fill="F0F0F8"/>
          </w:tcPr>
          <w:p>
            <w:pPr>
              <w:spacing w:before="20" w:after="20"/>
            </w:pPr>
            <w:r>
              <w:rPr>
                <w:rFonts w:ascii="Calibri" w:hAnsi="Calibri"/>
                <w:b w:val="0"/>
                <w:color w:val="333333"/>
                <w:sz w:val="19"/>
              </w:rPr>
              <w:t>Drag with one finger</w:t>
            </w:r>
          </w:p>
        </w:tc>
      </w:tr>
      <w:tr>
        <w:trPr>
          <w:cantSplit/>
        </w:trPr>
        <w:tc>
          <w:tcPr>
            <w:tcW w:type="dxa" w:w="2126"/>
            <w:shd w:val="clear" w:color="auto" w:fill="FFFFFF"/>
          </w:tcPr>
          <w:p>
            <w:pPr>
              <w:spacing w:before="20" w:after="20"/>
            </w:pPr>
            <w:r>
              <w:rPr>
                <w:rFonts w:ascii="Calibri" w:hAnsi="Calibri"/>
                <w:b/>
                <w:color w:val="333333"/>
                <w:sz w:val="19"/>
              </w:rPr>
              <w:t>Find a place by name</w:t>
            </w:r>
          </w:p>
        </w:tc>
        <w:tc>
          <w:tcPr>
            <w:tcW w:type="dxa" w:w="3450"/>
            <w:shd w:val="clear" w:color="auto" w:fill="FFFFFF"/>
          </w:tcPr>
          <w:p>
            <w:pPr>
              <w:spacing w:before="20" w:after="20"/>
            </w:pPr>
            <w:r>
              <w:rPr>
                <w:rFonts w:ascii="Calibri" w:hAnsi="Calibri"/>
                <w:b w:val="0"/>
                <w:color w:val="333333"/>
                <w:sz w:val="19"/>
              </w:rPr>
              <w:t>The magnifying glass at the top-left</w:t>
            </w:r>
          </w:p>
        </w:tc>
        <w:tc>
          <w:tcPr>
            <w:tcW w:type="dxa" w:w="3450"/>
            <w:shd w:val="clear" w:color="auto" w:fill="FFFFFF"/>
          </w:tcPr>
          <w:p>
            <w:pPr>
              <w:spacing w:before="20" w:after="20"/>
            </w:pPr>
            <w:r>
              <w:rPr>
                <w:rFonts w:ascii="Calibri" w:hAnsi="Calibri"/>
                <w:b w:val="0"/>
                <w:color w:val="333333"/>
                <w:sz w:val="19"/>
              </w:rPr>
              <w:t>The magnifying glass at the top-left</w:t>
            </w:r>
          </w:p>
        </w:tc>
      </w:tr>
      <w:tr>
        <w:trPr>
          <w:cantSplit/>
        </w:trPr>
        <w:tc>
          <w:tcPr>
            <w:tcW w:type="dxa" w:w="2126"/>
            <w:shd w:val="clear" w:color="auto" w:fill="F0F0F8"/>
          </w:tcPr>
          <w:p>
            <w:pPr>
              <w:spacing w:before="20" w:after="20"/>
            </w:pPr>
            <w:r>
              <w:rPr>
                <w:rFonts w:ascii="Calibri" w:hAnsi="Calibri"/>
                <w:b/>
                <w:color w:val="333333"/>
                <w:sz w:val="19"/>
              </w:rPr>
              <w:t>Return to your data</w:t>
            </w:r>
          </w:p>
        </w:tc>
        <w:tc>
          <w:tcPr>
            <w:tcW w:type="dxa" w:w="3450"/>
            <w:shd w:val="clear" w:color="auto" w:fill="F0F0F8"/>
          </w:tcPr>
          <w:p>
            <w:pPr>
              <w:spacing w:before="20" w:after="20"/>
            </w:pPr>
            <w:r>
              <w:rPr>
                <w:rFonts w:ascii="Calibri" w:hAnsi="Calibri"/>
                <w:b w:val="0"/>
                <w:color w:val="333333"/>
                <w:sz w:val="19"/>
              </w:rPr>
              <w:t>Fit All in the Tools panel</w:t>
            </w:r>
          </w:p>
        </w:tc>
        <w:tc>
          <w:tcPr>
            <w:tcW w:type="dxa" w:w="3450"/>
            <w:shd w:val="clear" w:color="auto" w:fill="F0F0F8"/>
          </w:tcPr>
          <w:p>
            <w:pPr>
              <w:spacing w:before="20" w:after="20"/>
            </w:pPr>
            <w:r>
              <w:rPr>
                <w:rFonts w:ascii="Calibri" w:hAnsi="Calibri"/>
                <w:b w:val="0"/>
                <w:color w:val="333333"/>
                <w:sz w:val="19"/>
              </w:rPr>
              <w:t>Fit All in the Tools panel</w:t>
            </w:r>
          </w:p>
        </w:tc>
      </w:tr>
    </w:tbl>
    <w:p>
      <w:pPr>
        <w:spacing w:after="120"/>
      </w:pPr>
    </w:p>
    <w:p>
      <w:pPr>
        <w:spacing w:after="120"/>
      </w:pPr>
      <w:r>
        <w:rPr>
          <w:rFonts w:ascii="Calibri" w:hAnsi="Calibri"/>
          <w:b w:val="0"/>
          <w:color w:val="333333"/>
          <w:sz w:val="22"/>
        </w:rPr>
        <w:t>The scale bar at the bottom-left shows the current scale both as a ratio (for example 1 : 25,000) and as a distance bar. Use the ratio when you need to state the scale a plan was read at.</w:t>
      </w:r>
    </w:p>
    <w:p>
      <w:pPr>
        <w:pStyle w:val="berschrift1"/>
      </w:pPr>
      <w:r>
        <w:t>5. Base maps</w:t>
      </w:r>
    </w:p>
    <w:p>
      <w:pPr>
        <w:spacing w:after="120"/>
      </w:pPr>
      <w:r>
        <w:rPr>
          <w:rFonts w:ascii="Calibri" w:hAnsi="Calibri"/>
          <w:b w:val="0"/>
          <w:color w:val="333333"/>
          <w:sz w:val="22"/>
        </w:rPr>
        <w:t>The base map is the background your data is drawn on. Only one is shown at a time. Choose it from the base-map button beside the layer switcher, or set the one you want to start with in Settings.</w:t>
      </w:r>
    </w:p>
    <w:tbl>
      <w:tblPr>
        <w:tblW w:type="auto" w:w="0"/>
        <w:jc w:val="left"/>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Layout w:type="fixed"/>
        <w:tblW w:w="9026" w:type="dxa"/>
      </w:tblPr>
      <w:tblGrid>
        <w:gridCol w:w="1968"/>
        <w:gridCol w:w="7057"/>
      </w:tblGrid>
      <w:tr>
        <w:trPr>
          <w:tblHeader/>
          <w:cantSplit/>
        </w:trPr>
        <w:tc>
          <w:tcPr>
            <w:tcW w:type="dxa" w:w="1969"/>
            <w:shd w:val="clear" w:color="auto" w:fill="1E1A4B"/>
          </w:tcPr>
          <w:p>
            <w:pPr>
              <w:spacing w:before="20" w:after="20"/>
            </w:pPr>
            <w:r>
              <w:rPr>
                <w:rFonts w:ascii="Calibri" w:hAnsi="Calibri"/>
                <w:b/>
                <w:color w:val="FFFFFF"/>
                <w:sz w:val="20"/>
              </w:rPr>
              <w:t>Base map</w:t>
            </w:r>
          </w:p>
        </w:tc>
        <w:tc>
          <w:tcPr>
            <w:tcW w:type="dxa" w:w="7057"/>
            <w:shd w:val="clear" w:color="auto" w:fill="1E1A4B"/>
          </w:tcPr>
          <w:p>
            <w:pPr>
              <w:spacing w:before="20" w:after="20"/>
            </w:pPr>
            <w:r>
              <w:rPr>
                <w:rFonts w:ascii="Calibri" w:hAnsi="Calibri"/>
                <w:b/>
                <w:color w:val="FFFFFF"/>
                <w:sz w:val="20"/>
              </w:rPr>
              <w:t>Best for</w:t>
            </w:r>
          </w:p>
        </w:tc>
      </w:tr>
      <w:tr>
        <w:trPr>
          <w:cantSplit/>
        </w:trPr>
        <w:tc>
          <w:tcPr>
            <w:tcW w:type="dxa" w:w="1969"/>
            <w:shd w:val="clear" w:color="auto" w:fill="FFFFFF"/>
          </w:tcPr>
          <w:p>
            <w:pPr>
              <w:spacing w:before="20" w:after="20"/>
            </w:pPr>
            <w:r>
              <w:rPr>
                <w:rFonts w:ascii="Calibri" w:hAnsi="Calibri"/>
                <w:b/>
                <w:color w:val="333333"/>
                <w:sz w:val="19"/>
              </w:rPr>
              <w:t>Topographic</w:t>
            </w:r>
          </w:p>
        </w:tc>
        <w:tc>
          <w:tcPr>
            <w:tcW w:type="dxa" w:w="7057"/>
            <w:shd w:val="clear" w:color="auto" w:fill="FFFFFF"/>
          </w:tcPr>
          <w:p>
            <w:pPr>
              <w:spacing w:before="20" w:after="20"/>
            </w:pPr>
            <w:r>
              <w:rPr>
                <w:rFonts w:ascii="Calibri" w:hAnsi="Calibri"/>
                <w:b w:val="0"/>
                <w:color w:val="333333"/>
                <w:sz w:val="19"/>
              </w:rPr>
              <w:t>General planning work. Shows relief, roads and place names. This is the default.</w:t>
            </w:r>
          </w:p>
        </w:tc>
      </w:tr>
      <w:tr>
        <w:trPr>
          <w:cantSplit/>
        </w:trPr>
        <w:tc>
          <w:tcPr>
            <w:tcW w:type="dxa" w:w="1969"/>
            <w:shd w:val="clear" w:color="auto" w:fill="F0F0F8"/>
          </w:tcPr>
          <w:p>
            <w:pPr>
              <w:spacing w:before="20" w:after="20"/>
            </w:pPr>
            <w:r>
              <w:rPr>
                <w:rFonts w:ascii="Calibri" w:hAnsi="Calibri"/>
                <w:b/>
                <w:color w:val="333333"/>
                <w:sz w:val="19"/>
              </w:rPr>
              <w:t>OpenStreetMap</w:t>
            </w:r>
          </w:p>
        </w:tc>
        <w:tc>
          <w:tcPr>
            <w:tcW w:type="dxa" w:w="7057"/>
            <w:shd w:val="clear" w:color="auto" w:fill="F0F0F8"/>
          </w:tcPr>
          <w:p>
            <w:pPr>
              <w:spacing w:before="20" w:after="20"/>
            </w:pPr>
            <w:r>
              <w:rPr>
                <w:rFonts w:ascii="Calibri" w:hAnsi="Calibri"/>
                <w:b w:val="0"/>
                <w:color w:val="333333"/>
                <w:sz w:val="19"/>
              </w:rPr>
              <w:t>Streets, buildings and local detail in built-up areas.</w:t>
            </w:r>
          </w:p>
        </w:tc>
      </w:tr>
      <w:tr>
        <w:trPr>
          <w:cantSplit/>
        </w:trPr>
        <w:tc>
          <w:tcPr>
            <w:tcW w:type="dxa" w:w="1969"/>
            <w:shd w:val="clear" w:color="auto" w:fill="FFFFFF"/>
          </w:tcPr>
          <w:p>
            <w:pPr>
              <w:spacing w:before="20" w:after="20"/>
            </w:pPr>
            <w:r>
              <w:rPr>
                <w:rFonts w:ascii="Calibri" w:hAnsi="Calibri"/>
                <w:b/>
                <w:color w:val="333333"/>
                <w:sz w:val="19"/>
              </w:rPr>
              <w:t>Satellite</w:t>
            </w:r>
          </w:p>
        </w:tc>
        <w:tc>
          <w:tcPr>
            <w:tcW w:type="dxa" w:w="7057"/>
            <w:shd w:val="clear" w:color="auto" w:fill="FFFFFF"/>
          </w:tcPr>
          <w:p>
            <w:pPr>
              <w:spacing w:before="20" w:after="20"/>
            </w:pPr>
            <w:r>
              <w:rPr>
                <w:rFonts w:ascii="Calibri" w:hAnsi="Calibri"/>
                <w:b w:val="0"/>
                <w:color w:val="333333"/>
                <w:sz w:val="19"/>
              </w:rPr>
              <w:t>Seeing what is actually on the ground — buildings, cultivation, encroachment.</w:t>
            </w:r>
          </w:p>
        </w:tc>
      </w:tr>
      <w:tr>
        <w:trPr>
          <w:cantSplit/>
        </w:trPr>
        <w:tc>
          <w:tcPr>
            <w:tcW w:type="dxa" w:w="1969"/>
            <w:shd w:val="clear" w:color="auto" w:fill="F0F0F8"/>
          </w:tcPr>
          <w:p>
            <w:pPr>
              <w:spacing w:before="20" w:after="20"/>
            </w:pPr>
            <w:r>
              <w:rPr>
                <w:rFonts w:ascii="Calibri" w:hAnsi="Calibri"/>
                <w:b/>
                <w:color w:val="333333"/>
                <w:sz w:val="19"/>
              </w:rPr>
              <w:t>Google Sat</w:t>
            </w:r>
          </w:p>
        </w:tc>
        <w:tc>
          <w:tcPr>
            <w:tcW w:type="dxa" w:w="7057"/>
            <w:shd w:val="clear" w:color="auto" w:fill="F0F0F8"/>
          </w:tcPr>
          <w:p>
            <w:pPr>
              <w:spacing w:before="20" w:after="20"/>
            </w:pPr>
            <w:r>
              <w:rPr>
                <w:rFonts w:ascii="Calibri" w:hAnsi="Calibri"/>
                <w:b w:val="0"/>
                <w:color w:val="333333"/>
                <w:sz w:val="19"/>
              </w:rPr>
              <w:t>A second satellite view, useful when the first is cloudy or out of date for your area.</w:t>
            </w:r>
          </w:p>
        </w:tc>
      </w:tr>
      <w:tr>
        <w:trPr>
          <w:cantSplit/>
        </w:trPr>
        <w:tc>
          <w:tcPr>
            <w:tcW w:type="dxa" w:w="1969"/>
            <w:shd w:val="clear" w:color="auto" w:fill="FFFFFF"/>
          </w:tcPr>
          <w:p>
            <w:pPr>
              <w:spacing w:before="20" w:after="20"/>
            </w:pPr>
            <w:r>
              <w:rPr>
                <w:rFonts w:ascii="Calibri" w:hAnsi="Calibri"/>
                <w:b/>
                <w:color w:val="333333"/>
                <w:sz w:val="19"/>
              </w:rPr>
              <w:t>Carto Light</w:t>
            </w:r>
          </w:p>
        </w:tc>
        <w:tc>
          <w:tcPr>
            <w:tcW w:type="dxa" w:w="7057"/>
            <w:shd w:val="clear" w:color="auto" w:fill="FFFFFF"/>
          </w:tcPr>
          <w:p>
            <w:pPr>
              <w:spacing w:before="20" w:after="20"/>
            </w:pPr>
            <w:r>
              <w:rPr>
                <w:rFonts w:ascii="Calibri" w:hAnsi="Calibri"/>
                <w:b w:val="0"/>
                <w:color w:val="333333"/>
                <w:sz w:val="19"/>
              </w:rPr>
              <w:t>A pale background that lets your own layers stand out. Good for printing and for reports.</w:t>
            </w:r>
          </w:p>
        </w:tc>
      </w:tr>
      <w:tr>
        <w:trPr>
          <w:cantSplit/>
        </w:trPr>
        <w:tc>
          <w:tcPr>
            <w:tcW w:type="dxa" w:w="1969"/>
            <w:shd w:val="clear" w:color="auto" w:fill="F0F0F8"/>
          </w:tcPr>
          <w:p>
            <w:pPr>
              <w:spacing w:before="20" w:after="20"/>
            </w:pPr>
            <w:r>
              <w:rPr>
                <w:rFonts w:ascii="Calibri" w:hAnsi="Calibri"/>
                <w:b/>
                <w:color w:val="333333"/>
                <w:sz w:val="19"/>
              </w:rPr>
              <w:t>Carto Dark</w:t>
            </w:r>
          </w:p>
        </w:tc>
        <w:tc>
          <w:tcPr>
            <w:tcW w:type="dxa" w:w="7057"/>
            <w:shd w:val="clear" w:color="auto" w:fill="F0F0F8"/>
          </w:tcPr>
          <w:p>
            <w:pPr>
              <w:spacing w:before="20" w:after="20"/>
            </w:pPr>
            <w:r>
              <w:rPr>
                <w:rFonts w:ascii="Calibri" w:hAnsi="Calibri"/>
                <w:b w:val="0"/>
                <w:color w:val="333333"/>
                <w:sz w:val="19"/>
              </w:rPr>
              <w:t>The same idea in dark tones, easier on the eyes indoors or at night.</w:t>
            </w:r>
          </w:p>
        </w:tc>
      </w:tr>
      <w:tr>
        <w:trPr>
          <w:cantSplit/>
        </w:trPr>
        <w:tc>
          <w:tcPr>
            <w:tcW w:type="dxa" w:w="1969"/>
            <w:shd w:val="clear" w:color="auto" w:fill="FFFFFF"/>
          </w:tcPr>
          <w:p>
            <w:pPr>
              <w:spacing w:before="20" w:after="20"/>
            </w:pPr>
            <w:r>
              <w:rPr>
                <w:rFonts w:ascii="Calibri" w:hAnsi="Calibri"/>
                <w:b/>
                <w:color w:val="333333"/>
                <w:sz w:val="19"/>
              </w:rPr>
              <w:t>OSM Cycle map</w:t>
            </w:r>
          </w:p>
        </w:tc>
        <w:tc>
          <w:tcPr>
            <w:tcW w:type="dxa" w:w="7057"/>
            <w:shd w:val="clear" w:color="auto" w:fill="FFFFFF"/>
          </w:tcPr>
          <w:p>
            <w:pPr>
              <w:spacing w:before="20" w:after="20"/>
            </w:pPr>
            <w:r>
              <w:rPr>
                <w:rFonts w:ascii="Calibri" w:hAnsi="Calibri"/>
                <w:b w:val="0"/>
                <w:color w:val="333333"/>
                <w:sz w:val="19"/>
              </w:rPr>
              <w:t>Paths and tracks that other base maps leave out.</w:t>
            </w:r>
          </w:p>
        </w:tc>
      </w:tr>
      <w:tr>
        <w:trPr>
          <w:cantSplit/>
        </w:trPr>
        <w:tc>
          <w:tcPr>
            <w:tcW w:type="dxa" w:w="1969"/>
            <w:shd w:val="clear" w:color="auto" w:fill="F0F0F8"/>
          </w:tcPr>
          <w:p>
            <w:pPr>
              <w:spacing w:before="20" w:after="20"/>
            </w:pPr>
            <w:r>
              <w:rPr>
                <w:rFonts w:ascii="Calibri" w:hAnsi="Calibri"/>
                <w:b/>
                <w:color w:val="333333"/>
                <w:sz w:val="19"/>
              </w:rPr>
              <w:t>None (no base map)</w:t>
            </w:r>
          </w:p>
        </w:tc>
        <w:tc>
          <w:tcPr>
            <w:tcW w:type="dxa" w:w="7057"/>
            <w:shd w:val="clear" w:color="auto" w:fill="F0F0F8"/>
          </w:tcPr>
          <w:p>
            <w:pPr>
              <w:spacing w:before="20" w:after="20"/>
            </w:pPr>
            <w:r>
              <w:rPr>
                <w:rFonts w:ascii="Calibri" w:hAnsi="Calibri"/>
                <w:b w:val="0"/>
                <w:color w:val="333333"/>
                <w:sz w:val="19"/>
              </w:rPr>
              <w:t>Your data alone on a blank background, when the backdrop would distract.</w:t>
            </w:r>
          </w:p>
        </w:tc>
      </w:tr>
    </w:tbl>
    <w:p>
      <w:pPr>
        <w:spacing w:after="120"/>
      </w:pP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Layout w:type="fixed"/>
        <w:tblW w:w="9026" w:type="dxa"/>
      </w:tblPr>
      <w:tblGrid>
        <w:gridCol w:w="9026"/>
      </w:tblGrid>
      <w:tr>
        <w:tc>
          <w:tcPr>
            <w:tcW w:type="dxa" w:w="9026"/>
            <w:shd w:val="clear" w:color="auto" w:fill="EEF2FF"/>
          </w:tcPr>
          <w:p>
            <w:pPr>
              <w:spacing w:before="60" w:after="60"/>
            </w:pPr>
            <w:r>
              <w:rPr>
                <w:rFonts w:ascii="Calibri" w:hAnsi="Calibri"/>
                <w:b/>
                <w:color w:val="1E1A4B"/>
                <w:sz w:val="21"/>
              </w:rPr>
              <w:t xml:space="preserve">Base maps need a connection the first time. </w:t>
            </w:r>
            <w:r>
              <w:rPr>
                <w:rFonts w:ascii="Calibri" w:hAnsi="Calibri"/>
                <w:b w:val="0"/>
                <w:color w:val="1E1A4B"/>
                <w:sz w:val="21"/>
              </w:rPr>
              <w:t>Each base map is fetched from its provider as you use it, then kept on the device. An area you have already looked at will still draw when you are offline; an area you have never visited will not. See section 11.</w:t>
            </w:r>
          </w:p>
        </w:tc>
      </w:tr>
    </w:tbl>
    <w:p>
      <w:pPr>
        <w:spacing w:after="120"/>
      </w:pPr>
    </w:p>
    <w:p>
      <w:pPr>
        <w:pStyle w:val="berschrift1"/>
      </w:pPr>
      <w:r>
        <w:t>6. Layers</w:t>
      </w:r>
    </w:p>
    <w:p>
      <w:pPr>
        <w:spacing w:after="120"/>
      </w:pPr>
      <w:r>
        <w:rPr>
          <w:rFonts w:ascii="Calibri" w:hAnsi="Calibri"/>
          <w:b w:val="0"/>
          <w:color w:val="333333"/>
          <w:sz w:val="22"/>
        </w:rPr>
        <w:t>A layer is one kind of information drawn on the map — parcels, roads, contours, health facilities. You control which are shown from the layer switcher, the button with the stacked-sheets icon at the bottom-right.</w:t>
      </w:r>
    </w:p>
    <w:p>
      <w:pPr>
        <w:pStyle w:val="berschrift2"/>
      </w:pPr>
      <w:r>
        <w:t>6.1 The layer groups</w:t>
      </w:r>
    </w:p>
    <w:p>
      <w:pPr>
        <w:spacing w:after="120"/>
      </w:pPr>
      <w:r>
        <w:rPr>
          <w:rFonts w:ascii="Calibri" w:hAnsi="Calibri"/>
          <w:b w:val="0"/>
          <w:color w:val="333333"/>
          <w:sz w:val="22"/>
        </w:rPr>
        <w:t>Layers are grouped by what they describe. The groups follow the way the data is organised in the central database, so a name here matches the name the database team uses.</w:t>
      </w:r>
    </w:p>
    <w:tbl>
      <w:tblPr>
        <w:tblW w:type="auto" w:w="0"/>
        <w:jc w:val="left"/>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Layout w:type="fixed"/>
        <w:tblW w:w="9026" w:type="dxa"/>
      </w:tblPr>
      <w:tblGrid>
        <w:gridCol w:w="2519"/>
        <w:gridCol w:w="6506"/>
      </w:tblGrid>
      <w:tr>
        <w:trPr>
          <w:tblHeader/>
          <w:cantSplit/>
        </w:trPr>
        <w:tc>
          <w:tcPr>
            <w:tcW w:type="dxa" w:w="2520"/>
            <w:shd w:val="clear" w:color="auto" w:fill="1E1A4B"/>
          </w:tcPr>
          <w:p>
            <w:pPr>
              <w:spacing w:before="20" w:after="20"/>
            </w:pPr>
            <w:r>
              <w:rPr>
                <w:rFonts w:ascii="Calibri" w:hAnsi="Calibri"/>
                <w:b/>
                <w:color w:val="FFFFFF"/>
                <w:sz w:val="20"/>
              </w:rPr>
              <w:t>Group</w:t>
            </w:r>
          </w:p>
        </w:tc>
        <w:tc>
          <w:tcPr>
            <w:tcW w:type="dxa" w:w="6506"/>
            <w:shd w:val="clear" w:color="auto" w:fill="1E1A4B"/>
          </w:tcPr>
          <w:p>
            <w:pPr>
              <w:spacing w:before="20" w:after="20"/>
            </w:pPr>
            <w:r>
              <w:rPr>
                <w:rFonts w:ascii="Calibri" w:hAnsi="Calibri"/>
                <w:b/>
                <w:color w:val="FFFFFF"/>
                <w:sz w:val="20"/>
              </w:rPr>
              <w:t>Contains</w:t>
            </w:r>
          </w:p>
        </w:tc>
      </w:tr>
      <w:tr>
        <w:trPr>
          <w:cantSplit/>
        </w:trPr>
        <w:tc>
          <w:tcPr>
            <w:tcW w:type="dxa" w:w="2520"/>
            <w:shd w:val="clear" w:color="auto" w:fill="FFFFFF"/>
          </w:tcPr>
          <w:p>
            <w:pPr>
              <w:spacing w:before="20" w:after="20"/>
            </w:pPr>
            <w:r>
              <w:rPr>
                <w:rFonts w:ascii="Calibri" w:hAnsi="Calibri"/>
                <w:b/>
                <w:color w:val="333333"/>
                <w:sz w:val="19"/>
              </w:rPr>
              <w:t>Administration</w:t>
            </w:r>
          </w:p>
        </w:tc>
        <w:tc>
          <w:tcPr>
            <w:tcW w:type="dxa" w:w="6506"/>
            <w:shd w:val="clear" w:color="auto" w:fill="FFFFFF"/>
          </w:tcPr>
          <w:p>
            <w:pPr>
              <w:spacing w:before="20" w:after="20"/>
            </w:pPr>
            <w:r>
              <w:rPr>
                <w:rFonts w:ascii="Calibri" w:hAnsi="Calibri"/>
                <w:b w:val="0"/>
                <w:color w:val="333333"/>
                <w:sz w:val="19"/>
              </w:rPr>
              <w:t>District boundary, collector zones, the UPN grid.</w:t>
            </w:r>
          </w:p>
        </w:tc>
      </w:tr>
      <w:tr>
        <w:trPr>
          <w:cantSplit/>
        </w:trPr>
        <w:tc>
          <w:tcPr>
            <w:tcW w:type="dxa" w:w="2520"/>
            <w:shd w:val="clear" w:color="auto" w:fill="F0F0F8"/>
          </w:tcPr>
          <w:p>
            <w:pPr>
              <w:spacing w:before="20" w:after="20"/>
            </w:pPr>
            <w:r>
              <w:rPr>
                <w:rFonts w:ascii="Calibri" w:hAnsi="Calibri"/>
                <w:b/>
                <w:color w:val="333333"/>
                <w:sz w:val="19"/>
              </w:rPr>
              <w:t>Land Use</w:t>
            </w:r>
          </w:p>
        </w:tc>
        <w:tc>
          <w:tcPr>
            <w:tcW w:type="dxa" w:w="6506"/>
            <w:shd w:val="clear" w:color="auto" w:fill="F0F0F8"/>
          </w:tcPr>
          <w:p>
            <w:pPr>
              <w:spacing w:before="20" w:after="20"/>
            </w:pPr>
            <w:r>
              <w:rPr>
                <w:rFonts w:ascii="Calibri" w:hAnsi="Calibri"/>
                <w:b w:val="0"/>
                <w:color w:val="333333"/>
                <w:sz w:val="19"/>
              </w:rPr>
              <w:t>Parcels and their land-use classification, building footprints, agricultural land.</w:t>
            </w:r>
          </w:p>
        </w:tc>
      </w:tr>
      <w:tr>
        <w:trPr>
          <w:cantSplit/>
        </w:trPr>
        <w:tc>
          <w:tcPr>
            <w:tcW w:type="dxa" w:w="2520"/>
            <w:shd w:val="clear" w:color="auto" w:fill="FFFFFF"/>
          </w:tcPr>
          <w:p>
            <w:pPr>
              <w:spacing w:before="20" w:after="20"/>
            </w:pPr>
            <w:r>
              <w:rPr>
                <w:rFonts w:ascii="Calibri" w:hAnsi="Calibri"/>
                <w:b/>
                <w:color w:val="333333"/>
                <w:sz w:val="19"/>
              </w:rPr>
              <w:t>Physical Infrastructure</w:t>
            </w:r>
          </w:p>
        </w:tc>
        <w:tc>
          <w:tcPr>
            <w:tcW w:type="dxa" w:w="6506"/>
            <w:shd w:val="clear" w:color="auto" w:fill="FFFFFF"/>
          </w:tcPr>
          <w:p>
            <w:pPr>
              <w:spacing w:before="20" w:after="20"/>
            </w:pPr>
            <w:r>
              <w:rPr>
                <w:rFonts w:ascii="Calibri" w:hAnsi="Calibri"/>
                <w:b w:val="0"/>
                <w:color w:val="333333"/>
                <w:sz w:val="19"/>
              </w:rPr>
              <w:t>Roads and buildings.</w:t>
            </w:r>
          </w:p>
        </w:tc>
      </w:tr>
      <w:tr>
        <w:trPr>
          <w:cantSplit/>
        </w:trPr>
        <w:tc>
          <w:tcPr>
            <w:tcW w:type="dxa" w:w="2520"/>
            <w:shd w:val="clear" w:color="auto" w:fill="F0F0F8"/>
          </w:tcPr>
          <w:p>
            <w:pPr>
              <w:spacing w:before="20" w:after="20"/>
            </w:pPr>
            <w:r>
              <w:rPr>
                <w:rFonts w:ascii="Calibri" w:hAnsi="Calibri"/>
                <w:b/>
                <w:color w:val="333333"/>
                <w:sz w:val="19"/>
              </w:rPr>
              <w:t>Biophysical Environment</w:t>
            </w:r>
          </w:p>
        </w:tc>
        <w:tc>
          <w:tcPr>
            <w:tcW w:type="dxa" w:w="6506"/>
            <w:shd w:val="clear" w:color="auto" w:fill="F0F0F8"/>
          </w:tcPr>
          <w:p>
            <w:pPr>
              <w:spacing w:before="20" w:after="20"/>
            </w:pPr>
            <w:r>
              <w:rPr>
                <w:rFonts w:ascii="Calibri" w:hAnsi="Calibri"/>
                <w:b w:val="0"/>
                <w:color w:val="333333"/>
                <w:sz w:val="19"/>
              </w:rPr>
              <w:t>Terrain and natural features, including the contours.</w:t>
            </w:r>
          </w:p>
        </w:tc>
      </w:tr>
      <w:tr>
        <w:trPr>
          <w:cantSplit/>
        </w:trPr>
        <w:tc>
          <w:tcPr>
            <w:tcW w:type="dxa" w:w="2520"/>
            <w:shd w:val="clear" w:color="auto" w:fill="FFFFFF"/>
          </w:tcPr>
          <w:p>
            <w:pPr>
              <w:spacing w:before="20" w:after="20"/>
            </w:pPr>
            <w:r>
              <w:rPr>
                <w:rFonts w:ascii="Calibri" w:hAnsi="Calibri"/>
                <w:b/>
                <w:color w:val="333333"/>
                <w:sz w:val="19"/>
              </w:rPr>
              <w:t>External Source</w:t>
            </w:r>
          </w:p>
        </w:tc>
        <w:tc>
          <w:tcPr>
            <w:tcW w:type="dxa" w:w="6506"/>
            <w:shd w:val="clear" w:color="auto" w:fill="FFFFFF"/>
          </w:tcPr>
          <w:p>
            <w:pPr>
              <w:spacing w:before="20" w:after="20"/>
            </w:pPr>
            <w:r>
              <w:rPr>
                <w:rFonts w:ascii="Calibri" w:hAnsi="Calibri"/>
                <w:b w:val="0"/>
                <w:color w:val="333333"/>
                <w:sz w:val="19"/>
              </w:rPr>
              <w:t>Layers you or a colleague have added from an outside service.</w:t>
            </w:r>
          </w:p>
        </w:tc>
      </w:tr>
      <w:tr>
        <w:trPr>
          <w:cantSplit/>
        </w:trPr>
        <w:tc>
          <w:tcPr>
            <w:tcW w:type="dxa" w:w="2520"/>
            <w:shd w:val="clear" w:color="auto" w:fill="F0F0F8"/>
          </w:tcPr>
          <w:p>
            <w:pPr>
              <w:spacing w:before="20" w:after="20"/>
            </w:pPr>
            <w:r>
              <w:rPr>
                <w:rFonts w:ascii="Calibri" w:hAnsi="Calibri"/>
                <w:b/>
                <w:color w:val="333333"/>
                <w:sz w:val="19"/>
              </w:rPr>
              <w:t>Drawings, Measurements, Markers</w:t>
            </w:r>
          </w:p>
        </w:tc>
        <w:tc>
          <w:tcPr>
            <w:tcW w:type="dxa" w:w="6506"/>
            <w:shd w:val="clear" w:color="auto" w:fill="F0F0F8"/>
          </w:tcPr>
          <w:p>
            <w:pPr>
              <w:spacing w:before="20" w:after="20"/>
            </w:pPr>
            <w:r>
              <w:rPr>
                <w:rFonts w:ascii="Calibri" w:hAnsi="Calibri"/>
                <w:b w:val="0"/>
                <w:color w:val="333333"/>
                <w:sz w:val="19"/>
              </w:rPr>
              <w:t>Your own work on this device: sketches, measurements, and saved locations.</w:t>
            </w:r>
          </w:p>
        </w:tc>
      </w:tr>
      <w:tr>
        <w:trPr>
          <w:cantSplit/>
        </w:trPr>
        <w:tc>
          <w:tcPr>
            <w:tcW w:type="dxa" w:w="2520"/>
            <w:shd w:val="clear" w:color="auto" w:fill="FFFFFF"/>
          </w:tcPr>
          <w:p>
            <w:pPr>
              <w:spacing w:before="20" w:after="20"/>
            </w:pPr>
            <w:r>
              <w:rPr>
                <w:rFonts w:ascii="Calibri" w:hAnsi="Calibri"/>
                <w:b/>
                <w:color w:val="333333"/>
                <w:sz w:val="19"/>
              </w:rPr>
              <w:t>Base Maps</w:t>
            </w:r>
          </w:p>
        </w:tc>
        <w:tc>
          <w:tcPr>
            <w:tcW w:type="dxa" w:w="6506"/>
            <w:shd w:val="clear" w:color="auto" w:fill="FFFFFF"/>
          </w:tcPr>
          <w:p>
            <w:pPr>
              <w:spacing w:before="20" w:after="20"/>
            </w:pPr>
            <w:r>
              <w:rPr>
                <w:rFonts w:ascii="Calibri" w:hAnsi="Calibri"/>
                <w:b w:val="0"/>
                <w:color w:val="333333"/>
                <w:sz w:val="19"/>
              </w:rPr>
              <w:t>The backgrounds from section 5, managed by the base-map button rather than here.</w:t>
            </w:r>
          </w:p>
        </w:tc>
      </w:tr>
    </w:tbl>
    <w:p>
      <w:pPr>
        <w:spacing w:after="120"/>
      </w:pPr>
    </w:p>
    <w:p>
      <w:pPr>
        <w:pStyle w:val="berschrift2"/>
      </w:pPr>
      <w:r>
        <w:t>6.2 Turning layers on and off</w:t>
      </w:r>
    </w:p>
    <w:p>
      <w:pPr>
        <w:spacing w:after="60"/>
        <w:ind w:left="403" w:hanging="259"/>
      </w:pPr>
      <w:r>
        <w:rPr>
          <w:rFonts w:ascii="Calibri" w:hAnsi="Calibri"/>
          <w:b/>
          <w:color w:val="1E1A4B"/>
          <w:sz w:val="22"/>
        </w:rPr>
        <w:t>•</w:t>
        <w:tab/>
      </w:r>
      <w:r>
        <w:rPr>
          <w:rFonts w:ascii="Calibri" w:hAnsi="Calibri"/>
          <w:b/>
          <w:color w:val="333333"/>
          <w:sz w:val="22"/>
        </w:rPr>
        <w:t>Tick or untick</w:t>
      </w:r>
      <w:r>
        <w:rPr>
          <w:rFonts w:ascii="Calibri" w:hAnsi="Calibri"/>
          <w:b w:val="0"/>
          <w:color w:val="333333"/>
          <w:sz w:val="22"/>
        </w:rPr>
        <w:t xml:space="preserve"> a layer to show or hide it.</w:t>
      </w:r>
    </w:p>
    <w:p>
      <w:pPr>
        <w:spacing w:after="60"/>
        <w:ind w:left="403" w:hanging="259"/>
      </w:pPr>
      <w:r>
        <w:rPr>
          <w:rFonts w:ascii="Calibri" w:hAnsi="Calibri"/>
          <w:b/>
          <w:color w:val="1E1A4B"/>
          <w:sz w:val="22"/>
        </w:rPr>
        <w:t>•</w:t>
        <w:tab/>
      </w:r>
      <w:r>
        <w:rPr>
          <w:rFonts w:ascii="Calibri" w:hAnsi="Calibri"/>
          <w:b/>
          <w:color w:val="333333"/>
          <w:sz w:val="22"/>
        </w:rPr>
        <w:t>The count in the panel header</w:t>
      </w:r>
      <w:r>
        <w:rPr>
          <w:rFonts w:ascii="Calibri" w:hAnsi="Calibri"/>
          <w:b w:val="0"/>
          <w:color w:val="333333"/>
          <w:sz w:val="22"/>
        </w:rPr>
        <w:t xml:space="preserve"> tells you how many layers are currently shown — useful when the map looks busier than you expect.</w:t>
      </w:r>
    </w:p>
    <w:p>
      <w:pPr>
        <w:spacing w:after="60"/>
        <w:ind w:left="403" w:hanging="259"/>
      </w:pPr>
      <w:r>
        <w:rPr>
          <w:rFonts w:ascii="Calibri" w:hAnsi="Calibri"/>
          <w:b/>
          <w:color w:val="1E1A4B"/>
          <w:sz w:val="22"/>
        </w:rPr>
        <w:t>•</w:t>
        <w:tab/>
      </w:r>
      <w:r>
        <w:rPr>
          <w:rFonts w:ascii="Calibri" w:hAnsi="Calibri"/>
          <w:b/>
          <w:color w:val="333333"/>
          <w:sz w:val="22"/>
        </w:rPr>
        <w:t>Reset overlays</w:t>
      </w:r>
      <w:r>
        <w:rPr>
          <w:rFonts w:ascii="Calibri" w:hAnsi="Calibri"/>
          <w:b w:val="0"/>
          <w:color w:val="333333"/>
          <w:sz w:val="22"/>
        </w:rPr>
        <w:t xml:space="preserve"> at the foot of the panel hides every overlay at once. Base maps are not affected.</w:t>
      </w:r>
    </w:p>
    <w:p>
      <w:pPr>
        <w:spacing w:after="60"/>
        <w:ind w:left="403" w:hanging="259"/>
      </w:pPr>
      <w:r>
        <w:rPr>
          <w:rFonts w:ascii="Calibri" w:hAnsi="Calibri"/>
          <w:b/>
          <w:color w:val="1E1A4B"/>
          <w:sz w:val="22"/>
        </w:rPr>
        <w:t>•</w:t>
        <w:tab/>
      </w:r>
      <w:r>
        <w:rPr>
          <w:rFonts w:ascii="Calibri" w:hAnsi="Calibri"/>
          <w:b/>
          <w:color w:val="333333"/>
          <w:sz w:val="22"/>
        </w:rPr>
        <w:t>The small tag beside each name</w:t>
      </w:r>
      <w:r>
        <w:rPr>
          <w:rFonts w:ascii="Calibri" w:hAnsi="Calibri"/>
          <w:b w:val="0"/>
          <w:color w:val="333333"/>
          <w:sz w:val="22"/>
        </w:rPr>
        <w:t xml:space="preserve"> says what kind of layer it is: VEC for map features, WMS or XYZ for a service, COG for a raster image, BASE for a background.</w:t>
      </w:r>
    </w:p>
    <w:p>
      <w:pPr>
        <w:spacing w:after="120"/>
      </w:pPr>
      <w:r>
        <w:rPr>
          <w:rFonts w:ascii="Calibri" w:hAnsi="Calibri"/>
          <w:b w:val="0"/>
          <w:color w:val="333333"/>
          <w:sz w:val="22"/>
        </w:rPr>
        <w:t>Some layers only appear once their data has been fetched for your district. If a layer is ticked but nothing is drawn, check first that you are looking at the right place, then see section 14.</w:t>
      </w:r>
    </w:p>
    <w:p>
      <w:pPr>
        <w:pStyle w:val="berschrift2"/>
      </w:pPr>
      <w:r>
        <w:t>6.3 Adding a layer from another service</w:t>
      </w:r>
    </w:p>
    <w:p>
      <w:pPr>
        <w:spacing w:after="120"/>
      </w:pPr>
      <w:r>
        <w:rPr>
          <w:rFonts w:ascii="Calibri" w:hAnsi="Calibri"/>
          <w:b w:val="0"/>
          <w:color w:val="333333"/>
          <w:sz w:val="22"/>
        </w:rPr>
        <w:t>If another agency publishes a map service, you can add it without waiting for it to be built into LUPMIS2.</w:t>
      </w:r>
    </w:p>
    <w:p>
      <w:pPr>
        <w:spacing w:after="80"/>
        <w:ind w:left="490" w:hanging="490"/>
      </w:pPr>
      <w:r>
        <w:rPr>
          <w:rFonts w:ascii="Calibri" w:hAnsi="Calibri"/>
          <w:b/>
          <w:color w:val="16A34A"/>
          <w:sz w:val="22"/>
        </w:rPr>
        <w:t>1.</w:t>
        <w:tab/>
      </w:r>
      <w:r>
        <w:rPr>
          <w:rFonts w:ascii="Calibri" w:hAnsi="Calibri"/>
          <w:b w:val="0"/>
          <w:color w:val="333333"/>
          <w:sz w:val="22"/>
        </w:rPr>
        <w:t xml:space="preserve">Open the layer switcher and press the green </w:t>
      </w:r>
      <w:r>
        <w:rPr>
          <w:rFonts w:ascii="Calibri" w:hAnsi="Calibri"/>
          <w:b/>
          <w:color w:val="333333"/>
          <w:sz w:val="22"/>
        </w:rPr>
        <w:t>+</w:t>
      </w:r>
      <w:r>
        <w:rPr>
          <w:rFonts w:ascii="Calibri" w:hAnsi="Calibri"/>
          <w:b w:val="0"/>
          <w:color w:val="333333"/>
          <w:sz w:val="22"/>
        </w:rPr>
        <w:t xml:space="preserve"> on the External Source group.</w:t>
      </w:r>
    </w:p>
    <w:p>
      <w:pPr>
        <w:spacing w:after="80"/>
        <w:ind w:left="490" w:hanging="490"/>
      </w:pPr>
      <w:r>
        <w:rPr>
          <w:rFonts w:ascii="Calibri" w:hAnsi="Calibri"/>
          <w:b/>
          <w:color w:val="16A34A"/>
          <w:sz w:val="22"/>
        </w:rPr>
        <w:t>2.</w:t>
        <w:tab/>
      </w:r>
      <w:r>
        <w:rPr>
          <w:rFonts w:ascii="Calibri" w:hAnsi="Calibri"/>
          <w:b w:val="0"/>
          <w:color w:val="333333"/>
          <w:sz w:val="22"/>
        </w:rPr>
        <w:t>Choose the kind of service — WMS, WFS, XYZ tiles or a Cloud-Optimized GeoTIFF — and paste its address.</w:t>
      </w:r>
    </w:p>
    <w:p>
      <w:pPr>
        <w:spacing w:after="80"/>
        <w:ind w:left="490" w:hanging="490"/>
      </w:pPr>
      <w:r>
        <w:rPr>
          <w:rFonts w:ascii="Calibri" w:hAnsi="Calibri"/>
          <w:b/>
          <w:color w:val="16A34A"/>
          <w:sz w:val="22"/>
        </w:rPr>
        <w:t>3.</w:t>
        <w:tab/>
      </w:r>
      <w:r>
        <w:rPr>
          <w:rFonts w:ascii="Calibri" w:hAnsi="Calibri"/>
          <w:b w:val="0"/>
          <w:color w:val="333333"/>
          <w:sz w:val="22"/>
        </w:rPr>
        <w:t>Give it a name and add it. It appears in External Source, and can be removed again from the same place.</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Layout w:type="fixed"/>
        <w:tblW w:w="9026" w:type="dxa"/>
      </w:tblPr>
      <w:tblGrid>
        <w:gridCol w:w="9026"/>
      </w:tblGrid>
      <w:tr>
        <w:tc>
          <w:tcPr>
            <w:tcW w:type="dxa" w:w="9026"/>
            <w:shd w:val="clear" w:color="auto" w:fill="EEF2FF"/>
          </w:tcPr>
          <w:p>
            <w:pPr>
              <w:spacing w:before="60" w:after="60"/>
            </w:pPr>
            <w:r>
              <w:rPr>
                <w:rFonts w:ascii="Calibri" w:hAnsi="Calibri"/>
                <w:b/>
                <w:color w:val="1E1A4B"/>
                <w:sz w:val="21"/>
              </w:rPr>
              <w:t xml:space="preserve">Added layers are not saved for anyone else. </w:t>
            </w:r>
            <w:r>
              <w:rPr>
                <w:rFonts w:ascii="Calibri" w:hAnsi="Calibri"/>
                <w:b w:val="0"/>
                <w:color w:val="1E1A4B"/>
                <w:sz w:val="21"/>
              </w:rPr>
              <w:t>A layer you add is available on this device, in this session. Ask the database team if a source should become a permanent LUPMIS2 layer for everybody.</w:t>
            </w:r>
          </w:p>
        </w:tc>
      </w:tr>
    </w:tbl>
    <w:p>
      <w:pPr>
        <w:spacing w:after="120"/>
      </w:pPr>
    </w:p>
    <w:p>
      <w:pPr>
        <w:pStyle w:val="berschrift1"/>
      </w:pPr>
      <w:r>
        <w:t>7. Locations</w:t>
      </w:r>
    </w:p>
    <w:p>
      <w:pPr>
        <w:spacing w:after="120"/>
      </w:pPr>
      <w:r>
        <w:rPr>
          <w:rFonts w:ascii="Calibri" w:hAnsi="Calibri"/>
          <w:b w:val="0"/>
          <w:color w:val="333333"/>
          <w:sz w:val="22"/>
        </w:rPr>
        <w:t>A location is a point you have recorded — a water point, a school, a site you inspected. Locations are stored on the device, and are listed in the Saved Locations panel on the right.</w:t>
      </w:r>
    </w:p>
    <w:p>
      <w:pPr>
        <w:pStyle w:val="berschrift2"/>
      </w:pPr>
      <w:r>
        <w:t>7.1 The Saved Locations list</w:t>
      </w:r>
    </w:p>
    <w:p>
      <w:pPr>
        <w:spacing w:after="120"/>
      </w:pPr>
      <w:r>
        <w:rPr>
          <w:rFonts w:ascii="Calibri" w:hAnsi="Calibri"/>
          <w:b w:val="0"/>
          <w:color w:val="333333"/>
          <w:sz w:val="22"/>
        </w:rPr>
        <w:t>Open it with the ▶ button on the right edge. The number of locations is also shown in the top bar. Tapping an entry moves the map to that location and highlights it.</w:t>
      </w:r>
    </w:p>
    <w:p>
      <w:pPr>
        <w:pStyle w:val="berschrift2"/>
      </w:pPr>
      <w:r>
        <w:t>7.2 The Markers layer</w:t>
      </w:r>
    </w:p>
    <w:p>
      <w:pPr>
        <w:spacing w:after="120"/>
      </w:pPr>
      <w:r>
        <w:rPr>
          <w:rFonts w:ascii="Calibri" w:hAnsi="Calibri"/>
          <w:b w:val="0"/>
          <w:color w:val="333333"/>
          <w:sz w:val="22"/>
        </w:rPr>
        <w:t>Locations are drawn by a layer called Markers, in the layer switcher. Its behaviour is worth knowing, because it explains something that otherwise looks like data loss:</w:t>
      </w:r>
    </w:p>
    <w:p>
      <w:pPr>
        <w:spacing w:after="60"/>
        <w:ind w:left="403" w:hanging="259"/>
      </w:pPr>
      <w:r>
        <w:rPr>
          <w:rFonts w:ascii="Calibri" w:hAnsi="Calibri"/>
          <w:b/>
          <w:color w:val="1E1A4B"/>
          <w:sz w:val="22"/>
        </w:rPr>
        <w:t>•</w:t>
        <w:tab/>
      </w:r>
      <w:r>
        <w:rPr>
          <w:rFonts w:ascii="Calibri" w:hAnsi="Calibri"/>
          <w:b/>
          <w:color w:val="333333"/>
          <w:sz w:val="22"/>
        </w:rPr>
        <w:t>On a district with no locations</w:t>
      </w:r>
      <w:r>
        <w:rPr>
          <w:rFonts w:ascii="Calibri" w:hAnsi="Calibri"/>
          <w:b w:val="0"/>
          <w:color w:val="333333"/>
          <w:sz w:val="22"/>
        </w:rPr>
        <w:t>, the Markers layer is switched off, so the map opens uncluttered.</w:t>
      </w:r>
    </w:p>
    <w:p>
      <w:pPr>
        <w:spacing w:after="60"/>
        <w:ind w:left="403" w:hanging="259"/>
      </w:pPr>
      <w:r>
        <w:rPr>
          <w:rFonts w:ascii="Calibri" w:hAnsi="Calibri"/>
          <w:b/>
          <w:color w:val="1E1A4B"/>
          <w:sz w:val="22"/>
        </w:rPr>
        <w:t>•</w:t>
        <w:tab/>
      </w:r>
      <w:r>
        <w:rPr>
          <w:rFonts w:ascii="Calibri" w:hAnsi="Calibri"/>
          <w:b/>
          <w:color w:val="333333"/>
          <w:sz w:val="22"/>
        </w:rPr>
        <w:t>As soon as there is at least one location</w:t>
      </w:r>
      <w:r>
        <w:rPr>
          <w:rFonts w:ascii="Calibri" w:hAnsi="Calibri"/>
          <w:b w:val="0"/>
          <w:color w:val="333333"/>
          <w:sz w:val="22"/>
        </w:rPr>
        <w:t>, the layer is switched on for you — when the application starts, and again whenever you add one.</w:t>
      </w:r>
    </w:p>
    <w:p>
      <w:pPr>
        <w:spacing w:after="60"/>
        <w:ind w:left="403" w:hanging="259"/>
      </w:pPr>
      <w:r>
        <w:rPr>
          <w:rFonts w:ascii="Calibri" w:hAnsi="Calibri"/>
          <w:b/>
          <w:color w:val="1E1A4B"/>
          <w:sz w:val="22"/>
        </w:rPr>
        <w:t>•</w:t>
        <w:tab/>
      </w:r>
      <w:r>
        <w:rPr>
          <w:rFonts w:ascii="Calibri" w:hAnsi="Calibri"/>
          <w:b/>
          <w:color w:val="333333"/>
          <w:sz w:val="22"/>
        </w:rPr>
        <w:t>If you switch Markers off yourself</w:t>
      </w:r>
      <w:r>
        <w:rPr>
          <w:rFonts w:ascii="Calibri" w:hAnsi="Calibri"/>
          <w:b w:val="0"/>
          <w:color w:val="333333"/>
          <w:sz w:val="22"/>
        </w:rPr>
        <w:t>, it will be switched back on the next time locations are loaded or you save a new one.</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Layout w:type="fixed"/>
        <w:tblW w:w="9026" w:type="dxa"/>
      </w:tblPr>
      <w:tblGrid>
        <w:gridCol w:w="9026"/>
      </w:tblGrid>
      <w:tr>
        <w:tc>
          <w:tcPr>
            <w:tcW w:type="dxa" w:w="9026"/>
            <w:shd w:val="clear" w:color="auto" w:fill="EEF2FF"/>
          </w:tcPr>
          <w:p>
            <w:pPr>
              <w:spacing w:before="60" w:after="60"/>
            </w:pPr>
            <w:r>
              <w:rPr>
                <w:rFonts w:ascii="Calibri" w:hAnsi="Calibri"/>
                <w:b/>
                <w:color w:val="1E1A4B"/>
                <w:sz w:val="21"/>
              </w:rPr>
              <w:t xml:space="preserve">If your locations are not on the map. </w:t>
            </w:r>
            <w:r>
              <w:rPr>
                <w:rFonts w:ascii="Calibri" w:hAnsi="Calibri"/>
                <w:b w:val="0"/>
                <w:color w:val="1E1A4B"/>
                <w:sz w:val="21"/>
              </w:rPr>
              <w:t>Check the Markers layer in the layer switcher first. A location that is listed in the Saved Locations panel is safely stored on the device even if nothing is drawn — the list and the map read from the same place, so the record is not lost.</w:t>
            </w:r>
          </w:p>
        </w:tc>
      </w:tr>
    </w:tbl>
    <w:p>
      <w:pPr>
        <w:spacing w:after="120"/>
      </w:pPr>
    </w:p>
    <w:p>
      <w:pPr>
        <w:pStyle w:val="berschrift2"/>
      </w:pPr>
      <w:r>
        <w:t>7.3 Seeing a location's details</w:t>
      </w:r>
    </w:p>
    <w:p>
      <w:pPr>
        <w:spacing w:after="120"/>
      </w:pPr>
      <w:r>
        <w:rPr>
          <w:rFonts w:ascii="Calibri" w:hAnsi="Calibri"/>
          <w:b w:val="0"/>
          <w:color w:val="333333"/>
          <w:sz w:val="22"/>
        </w:rPr>
        <w:t>Tap a marker on the map to select it and show its details. This works when no tool is active. If you have a measurement or the Digitise tool running, a tap belongs to that tool instead — close it first.</w:t>
      </w:r>
    </w:p>
    <w:p>
      <w:pPr>
        <w:pStyle w:val="berschrift1"/>
      </w:pPr>
      <w:r>
        <w:t>8. Measuring</w:t>
      </w:r>
    </w:p>
    <w:p>
      <w:pPr>
        <w:spacing w:after="120"/>
      </w:pPr>
      <w:r>
        <w:rPr>
          <w:rFonts w:ascii="Calibri" w:hAnsi="Calibri"/>
          <w:b w:val="0"/>
          <w:color w:val="333333"/>
          <w:sz w:val="22"/>
        </w:rPr>
        <w:t>Three measuring tools sit in the bottom dock. All three report in the unit system chosen in Settings, and all three do more than measure: where the shape you draw overlaps data on the map, you are told what it caught.</w:t>
      </w:r>
    </w:p>
    <w:tbl>
      <w:tblPr>
        <w:tblW w:type="auto" w:w="0"/>
        <w:jc w:val="left"/>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Layout w:type="fixed"/>
        <w:tblW w:w="9026" w:type="dxa"/>
      </w:tblPr>
      <w:tblGrid>
        <w:gridCol w:w="1417"/>
        <w:gridCol w:w="3307"/>
        <w:gridCol w:w="4301"/>
      </w:tblGrid>
      <w:tr>
        <w:trPr>
          <w:tblHeader/>
          <w:cantSplit/>
        </w:trPr>
        <w:tc>
          <w:tcPr>
            <w:tcW w:type="dxa" w:w="1417"/>
            <w:shd w:val="clear" w:color="auto" w:fill="1E1A4B"/>
          </w:tcPr>
          <w:p>
            <w:pPr>
              <w:spacing w:before="20" w:after="20"/>
            </w:pPr>
            <w:r>
              <w:rPr>
                <w:rFonts w:ascii="Calibri" w:hAnsi="Calibri"/>
                <w:b/>
                <w:color w:val="FFFFFF"/>
                <w:sz w:val="20"/>
              </w:rPr>
              <w:t>Tool</w:t>
            </w:r>
          </w:p>
        </w:tc>
        <w:tc>
          <w:tcPr>
            <w:tcW w:type="dxa" w:w="3307"/>
            <w:shd w:val="clear" w:color="auto" w:fill="1E1A4B"/>
          </w:tcPr>
          <w:p>
            <w:pPr>
              <w:spacing w:before="20" w:after="20"/>
            </w:pPr>
            <w:r>
              <w:rPr>
                <w:rFonts w:ascii="Calibri" w:hAnsi="Calibri"/>
                <w:b/>
                <w:color w:val="FFFFFF"/>
                <w:sz w:val="20"/>
              </w:rPr>
              <w:t>What you draw</w:t>
            </w:r>
          </w:p>
        </w:tc>
        <w:tc>
          <w:tcPr>
            <w:tcW w:type="dxa" w:w="4302"/>
            <w:shd w:val="clear" w:color="auto" w:fill="1E1A4B"/>
          </w:tcPr>
          <w:p>
            <w:pPr>
              <w:spacing w:before="20" w:after="20"/>
            </w:pPr>
            <w:r>
              <w:rPr>
                <w:rFonts w:ascii="Calibri" w:hAnsi="Calibri"/>
                <w:b/>
                <w:color w:val="FFFFFF"/>
                <w:sz w:val="20"/>
              </w:rPr>
              <w:t>What you are told</w:t>
            </w:r>
          </w:p>
        </w:tc>
      </w:tr>
      <w:tr>
        <w:trPr>
          <w:cantSplit/>
        </w:trPr>
        <w:tc>
          <w:tcPr>
            <w:tcW w:type="dxa" w:w="1417"/>
            <w:shd w:val="clear" w:color="auto" w:fill="FFFFFF"/>
          </w:tcPr>
          <w:p>
            <w:pPr>
              <w:spacing w:before="20" w:after="20"/>
            </w:pPr>
            <w:r>
              <w:rPr>
                <w:rFonts w:ascii="Calibri" w:hAnsi="Calibri"/>
                <w:b/>
                <w:color w:val="333333"/>
                <w:sz w:val="19"/>
              </w:rPr>
              <w:t>Circle</w:t>
            </w:r>
          </w:p>
        </w:tc>
        <w:tc>
          <w:tcPr>
            <w:tcW w:type="dxa" w:w="3307"/>
            <w:shd w:val="clear" w:color="auto" w:fill="FFFFFF"/>
          </w:tcPr>
          <w:p>
            <w:pPr>
              <w:spacing w:before="20" w:after="20"/>
            </w:pPr>
            <w:r>
              <w:rPr>
                <w:rFonts w:ascii="Calibri" w:hAnsi="Calibri"/>
                <w:b w:val="0"/>
                <w:color w:val="333333"/>
                <w:sz w:val="19"/>
              </w:rPr>
              <w:t>A centre point, then drag to set the radius</w:t>
            </w:r>
          </w:p>
        </w:tc>
        <w:tc>
          <w:tcPr>
            <w:tcW w:type="dxa" w:w="4302"/>
            <w:shd w:val="clear" w:color="auto" w:fill="FFFFFF"/>
          </w:tcPr>
          <w:p>
            <w:pPr>
              <w:spacing w:before="20" w:after="20"/>
            </w:pPr>
            <w:r>
              <w:rPr>
                <w:rFonts w:ascii="Calibri" w:hAnsi="Calibri"/>
                <w:b w:val="0"/>
                <w:color w:val="333333"/>
                <w:sz w:val="19"/>
              </w:rPr>
              <w:t>Radius and area, and the parcels, zones and other features inside the circle.</w:t>
            </w:r>
          </w:p>
        </w:tc>
      </w:tr>
      <w:tr>
        <w:trPr>
          <w:cantSplit/>
        </w:trPr>
        <w:tc>
          <w:tcPr>
            <w:tcW w:type="dxa" w:w="1417"/>
            <w:shd w:val="clear" w:color="auto" w:fill="F0F0F8"/>
          </w:tcPr>
          <w:p>
            <w:pPr>
              <w:spacing w:before="20" w:after="20"/>
            </w:pPr>
            <w:r>
              <w:rPr>
                <w:rFonts w:ascii="Calibri" w:hAnsi="Calibri"/>
                <w:b/>
                <w:color w:val="333333"/>
                <w:sz w:val="19"/>
              </w:rPr>
              <w:t>Distance</w:t>
            </w:r>
          </w:p>
        </w:tc>
        <w:tc>
          <w:tcPr>
            <w:tcW w:type="dxa" w:w="3307"/>
            <w:shd w:val="clear" w:color="auto" w:fill="F0F0F8"/>
          </w:tcPr>
          <w:p>
            <w:pPr>
              <w:spacing w:before="20" w:after="20"/>
            </w:pPr>
            <w:r>
              <w:rPr>
                <w:rFonts w:ascii="Calibri" w:hAnsi="Calibri"/>
                <w:b w:val="0"/>
                <w:color w:val="333333"/>
                <w:sz w:val="19"/>
              </w:rPr>
              <w:t>A line, clicking each turn; double-click to finish</w:t>
            </w:r>
          </w:p>
        </w:tc>
        <w:tc>
          <w:tcPr>
            <w:tcW w:type="dxa" w:w="4302"/>
            <w:shd w:val="clear" w:color="auto" w:fill="F0F0F8"/>
          </w:tcPr>
          <w:p>
            <w:pPr>
              <w:spacing w:before="20" w:after="20"/>
            </w:pPr>
            <w:r>
              <w:rPr>
                <w:rFonts w:ascii="Calibri" w:hAnsi="Calibri"/>
                <w:b w:val="0"/>
                <w:color w:val="333333"/>
                <w:sz w:val="19"/>
              </w:rPr>
              <w:t>The length of each segment and the total.</w:t>
            </w:r>
          </w:p>
        </w:tc>
      </w:tr>
      <w:tr>
        <w:trPr>
          <w:cantSplit/>
        </w:trPr>
        <w:tc>
          <w:tcPr>
            <w:tcW w:type="dxa" w:w="1417"/>
            <w:shd w:val="clear" w:color="auto" w:fill="FFFFFF"/>
          </w:tcPr>
          <w:p>
            <w:pPr>
              <w:spacing w:before="20" w:after="20"/>
            </w:pPr>
            <w:r>
              <w:rPr>
                <w:rFonts w:ascii="Calibri" w:hAnsi="Calibri"/>
                <w:b/>
                <w:color w:val="333333"/>
                <w:sz w:val="19"/>
              </w:rPr>
              <w:t>Area</w:t>
            </w:r>
          </w:p>
        </w:tc>
        <w:tc>
          <w:tcPr>
            <w:tcW w:type="dxa" w:w="3307"/>
            <w:shd w:val="clear" w:color="auto" w:fill="FFFFFF"/>
          </w:tcPr>
          <w:p>
            <w:pPr>
              <w:spacing w:before="20" w:after="20"/>
            </w:pPr>
            <w:r>
              <w:rPr>
                <w:rFonts w:ascii="Calibri" w:hAnsi="Calibri"/>
                <w:b w:val="0"/>
                <w:color w:val="333333"/>
                <w:sz w:val="19"/>
              </w:rPr>
              <w:t>A polygon, clicking each corner; double-click to finish</w:t>
            </w:r>
          </w:p>
        </w:tc>
        <w:tc>
          <w:tcPr>
            <w:tcW w:type="dxa" w:w="4302"/>
            <w:shd w:val="clear" w:color="auto" w:fill="FFFFFF"/>
          </w:tcPr>
          <w:p>
            <w:pPr>
              <w:spacing w:before="20" w:after="20"/>
            </w:pPr>
            <w:r>
              <w:rPr>
                <w:rFonts w:ascii="Calibri" w:hAnsi="Calibri"/>
                <w:b w:val="0"/>
                <w:color w:val="333333"/>
                <w:sz w:val="19"/>
              </w:rPr>
              <w:t>The enclosed area and its perimeter, and what falls inside it.</w:t>
            </w:r>
          </w:p>
        </w:tc>
      </w:tr>
    </w:tbl>
    <w:p>
      <w:pPr>
        <w:spacing w:after="120"/>
      </w:pPr>
    </w:p>
    <w:p>
      <w:pPr>
        <w:spacing w:after="120"/>
      </w:pPr>
      <w:r>
        <w:rPr>
          <w:rFonts w:ascii="Calibri" w:hAnsi="Calibri"/>
          <w:b w:val="0"/>
          <w:color w:val="333333"/>
          <w:sz w:val="22"/>
        </w:rPr>
        <w:t>Double-click a finished circle or area to bring its summary back. From that summary you can export the result (section 10) or send it straight to the Analyse tools (section 9).</w:t>
      </w:r>
    </w:p>
    <w:p>
      <w:pPr>
        <w:spacing w:after="120"/>
      </w:pPr>
      <w:r>
        <w:rPr>
          <w:rFonts w:ascii="Calibri" w:hAnsi="Calibri"/>
          <w:b w:val="0"/>
          <w:color w:val="333333"/>
          <w:sz w:val="22"/>
        </w:rPr>
        <w:t>Measurements are working notes: they stay until you press Clear in the dock, and they are not saved to the database. The Circle tool is covered in more depth in the Buffer / Circle Tool tutorial, including what the small handles on the radius line do.</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Layout w:type="fixed"/>
        <w:tblW w:w="9026" w:type="dxa"/>
      </w:tblPr>
      <w:tblGrid>
        <w:gridCol w:w="9026"/>
      </w:tblGrid>
      <w:tr>
        <w:tc>
          <w:tcPr>
            <w:tcW w:type="dxa" w:w="9026"/>
            <w:shd w:val="clear" w:color="auto" w:fill="EEF2FF"/>
          </w:tcPr>
          <w:p>
            <w:pPr>
              <w:spacing w:before="60" w:after="60"/>
            </w:pPr>
            <w:r>
              <w:rPr>
                <w:rFonts w:ascii="Calibri" w:hAnsi="Calibri"/>
                <w:b/>
                <w:color w:val="1E1A4B"/>
                <w:sz w:val="21"/>
              </w:rPr>
              <w:t xml:space="preserve">Measurements cannot be edited by accident. </w:t>
            </w:r>
            <w:r>
              <w:rPr>
                <w:rFonts w:ascii="Calibri" w:hAnsi="Calibri"/>
                <w:b w:val="0"/>
                <w:color w:val="1E1A4B"/>
                <w:sz w:val="21"/>
              </w:rPr>
              <w:t>While the Digitise tool is open, measurement shapes are deliberately not selectable, so you cannot drag one out of shape while editing something else. To change a measurement, clear it and draw it again.</w:t>
            </w:r>
          </w:p>
        </w:tc>
      </w:tr>
    </w:tbl>
    <w:p>
      <w:pPr>
        <w:spacing w:after="120"/>
      </w:pPr>
    </w:p>
    <w:p>
      <w:pPr>
        <w:pStyle w:val="berschrift1"/>
      </w:pPr>
      <w:r>
        <w:t>9. Analysing</w:t>
      </w:r>
    </w:p>
    <w:p>
      <w:pPr>
        <w:spacing w:after="120"/>
      </w:pPr>
      <w:r>
        <w:rPr>
          <w:rFonts w:ascii="Calibri" w:hAnsi="Calibri"/>
          <w:b w:val="0"/>
          <w:color w:val="333333"/>
          <w:sz w:val="22"/>
        </w:rPr>
        <w:t>The Analyse tools answer questions about the data already on your map: which parcels fall inside a zone, how many facilities each zone has, what the highest and lowest ground in an area is. They run on the device, so they work offline.</w:t>
      </w:r>
    </w:p>
    <w:p>
      <w:pPr>
        <w:spacing w:after="60"/>
        <w:ind w:left="403" w:hanging="259"/>
      </w:pPr>
      <w:r>
        <w:rPr>
          <w:rFonts w:ascii="Calibri" w:hAnsi="Calibri"/>
          <w:b/>
          <w:color w:val="1E1A4B"/>
          <w:sz w:val="22"/>
        </w:rPr>
        <w:t>•</w:t>
        <w:tab/>
      </w:r>
      <w:r>
        <w:rPr>
          <w:rFonts w:ascii="Calibri" w:hAnsi="Calibri"/>
          <w:b/>
          <w:color w:val="333333"/>
          <w:sz w:val="22"/>
        </w:rPr>
        <w:t>Overlays</w:t>
      </w:r>
      <w:r>
        <w:rPr>
          <w:rFonts w:ascii="Calibri" w:hAnsi="Calibri"/>
          <w:b w:val="0"/>
          <w:color w:val="333333"/>
          <w:sz w:val="22"/>
        </w:rPr>
        <w:t xml:space="preserve"> — combine two polygon layers to find where they intersect, differ or coincide.</w:t>
      </w:r>
    </w:p>
    <w:p>
      <w:pPr>
        <w:spacing w:after="60"/>
        <w:ind w:left="403" w:hanging="259"/>
      </w:pPr>
      <w:r>
        <w:rPr>
          <w:rFonts w:ascii="Calibri" w:hAnsi="Calibri"/>
          <w:b/>
          <w:color w:val="1E1A4B"/>
          <w:sz w:val="22"/>
        </w:rPr>
        <w:t>•</w:t>
        <w:tab/>
      </w:r>
      <w:r>
        <w:rPr>
          <w:rFonts w:ascii="Calibri" w:hAnsi="Calibri"/>
          <w:b/>
          <w:color w:val="333333"/>
          <w:sz w:val="22"/>
        </w:rPr>
        <w:t>Zonal statistics</w:t>
      </w:r>
      <w:r>
        <w:rPr>
          <w:rFonts w:ascii="Calibri" w:hAnsi="Calibri"/>
          <w:b w:val="0"/>
          <w:color w:val="333333"/>
          <w:sz w:val="22"/>
        </w:rPr>
        <w:t xml:space="preserve"> — summarise one layer per zone of another: a count, a total, an average, a minimum or a maximum.</w:t>
      </w:r>
    </w:p>
    <w:p>
      <w:pPr>
        <w:spacing w:after="120"/>
      </w:pPr>
      <w:r>
        <w:rPr>
          <w:rFonts w:ascii="Calibri" w:hAnsi="Calibri"/>
          <w:b w:val="0"/>
          <w:color w:val="333333"/>
          <w:sz w:val="22"/>
        </w:rPr>
        <w:t>Open them with the Analyse button in the dock, or from a circle or area summary so that the analysis is limited to what that shape caught. Results are added to the map as a new layer, and a zonal statistics table can be exported to Excel together with the settings that produced it.</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Layout w:type="fixed"/>
        <w:tblW w:w="9026" w:type="dxa"/>
      </w:tblPr>
      <w:tblGrid>
        <w:gridCol w:w="9026"/>
      </w:tblGrid>
      <w:tr>
        <w:tc>
          <w:tcPr>
            <w:tcW w:type="dxa" w:w="9026"/>
            <w:shd w:val="clear" w:color="auto" w:fill="EEF2FF"/>
          </w:tcPr>
          <w:p>
            <w:pPr>
              <w:spacing w:before="60" w:after="60"/>
            </w:pPr>
            <w:r>
              <w:rPr>
                <w:rFonts w:ascii="Calibri" w:hAnsi="Calibri"/>
                <w:b/>
                <w:color w:val="1E1A4B"/>
                <w:sz w:val="21"/>
              </w:rPr>
              <w:t xml:space="preserve">Full instructions are in the Analyse guide. </w:t>
            </w:r>
            <w:r>
              <w:rPr>
                <w:rFonts w:ascii="Calibri" w:hAnsi="Calibri"/>
                <w:b w:val="0"/>
                <w:color w:val="1E1A4B"/>
                <w:sz w:val="21"/>
              </w:rPr>
              <w:t>The Spatial Analysis (Analyse) User Guide covers each operation, the “Apply to” scopes, worked examples and the messages the tool gives when a layer is not suitable. This section is only an orientation.</w:t>
            </w:r>
          </w:p>
        </w:tc>
      </w:tr>
    </w:tbl>
    <w:p>
      <w:pPr>
        <w:spacing w:after="120"/>
      </w:pPr>
    </w:p>
    <w:p>
      <w:pPr>
        <w:pStyle w:val="berschrift1"/>
      </w:pPr>
      <w:r>
        <w:t>10. Exporting</w:t>
      </w:r>
    </w:p>
    <w:p>
      <w:pPr>
        <w:spacing w:after="120"/>
      </w:pPr>
      <w:r>
        <w:rPr>
          <w:rFonts w:ascii="Calibri" w:hAnsi="Calibri"/>
          <w:b w:val="0"/>
          <w:color w:val="333333"/>
          <w:sz w:val="22"/>
        </w:rPr>
        <w:t>Anything you can see, you can take away — for a report, for a colleague, or to open in QGIS or ArcGIS.</w:t>
      </w:r>
    </w:p>
    <w:tbl>
      <w:tblPr>
        <w:tblW w:type="auto" w:w="0"/>
        <w:jc w:val="left"/>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Layout w:type="fixed"/>
        <w:tblW w:w="9026" w:type="dxa"/>
      </w:tblPr>
      <w:tblGrid>
        <w:gridCol w:w="2283"/>
        <w:gridCol w:w="1968"/>
        <w:gridCol w:w="4774"/>
      </w:tblGrid>
      <w:tr>
        <w:trPr>
          <w:tblHeader/>
          <w:cantSplit/>
        </w:trPr>
        <w:tc>
          <w:tcPr>
            <w:tcW w:type="dxa" w:w="2283"/>
            <w:shd w:val="clear" w:color="auto" w:fill="1E1A4B"/>
          </w:tcPr>
          <w:p>
            <w:pPr>
              <w:spacing w:before="20" w:after="20"/>
            </w:pPr>
            <w:r>
              <w:rPr>
                <w:rFonts w:ascii="Calibri" w:hAnsi="Calibri"/>
                <w:b/>
                <w:color w:val="FFFFFF"/>
                <w:sz w:val="20"/>
              </w:rPr>
              <w:t>What you want</w:t>
            </w:r>
          </w:p>
        </w:tc>
        <w:tc>
          <w:tcPr>
            <w:tcW w:type="dxa" w:w="1969"/>
            <w:shd w:val="clear" w:color="auto" w:fill="1E1A4B"/>
          </w:tcPr>
          <w:p>
            <w:pPr>
              <w:spacing w:before="20" w:after="20"/>
            </w:pPr>
            <w:r>
              <w:rPr>
                <w:rFonts w:ascii="Calibri" w:hAnsi="Calibri"/>
                <w:b/>
                <w:color w:val="FFFFFF"/>
                <w:sz w:val="20"/>
              </w:rPr>
              <w:t>Format</w:t>
            </w:r>
          </w:p>
        </w:tc>
        <w:tc>
          <w:tcPr>
            <w:tcW w:type="dxa" w:w="4774"/>
            <w:shd w:val="clear" w:color="auto" w:fill="1E1A4B"/>
          </w:tcPr>
          <w:p>
            <w:pPr>
              <w:spacing w:before="20" w:after="20"/>
            </w:pPr>
            <w:r>
              <w:rPr>
                <w:rFonts w:ascii="Calibri" w:hAnsi="Calibri"/>
                <w:b/>
                <w:color w:val="FFFFFF"/>
                <w:sz w:val="20"/>
              </w:rPr>
              <w:t>Where to start</w:t>
            </w:r>
          </w:p>
        </w:tc>
      </w:tr>
      <w:tr>
        <w:trPr>
          <w:cantSplit/>
        </w:trPr>
        <w:tc>
          <w:tcPr>
            <w:tcW w:type="dxa" w:w="2283"/>
            <w:shd w:val="clear" w:color="auto" w:fill="FFFFFF"/>
          </w:tcPr>
          <w:p>
            <w:pPr>
              <w:spacing w:before="20" w:after="20"/>
            </w:pPr>
            <w:r>
              <w:rPr>
                <w:rFonts w:ascii="Calibri" w:hAnsi="Calibri"/>
                <w:b/>
                <w:color w:val="333333"/>
                <w:sz w:val="19"/>
              </w:rPr>
              <w:t>Map features for another GIS</w:t>
            </w:r>
          </w:p>
        </w:tc>
        <w:tc>
          <w:tcPr>
            <w:tcW w:type="dxa" w:w="1969"/>
            <w:shd w:val="clear" w:color="auto" w:fill="FFFFFF"/>
          </w:tcPr>
          <w:p>
            <w:pPr>
              <w:spacing w:before="20" w:after="20"/>
            </w:pPr>
            <w:r>
              <w:rPr>
                <w:rFonts w:ascii="Calibri" w:hAnsi="Calibri"/>
                <w:b w:val="0"/>
                <w:color w:val="333333"/>
                <w:sz w:val="19"/>
              </w:rPr>
              <w:t>GeoJSON, Shapefile or KML</w:t>
            </w:r>
          </w:p>
        </w:tc>
        <w:tc>
          <w:tcPr>
            <w:tcW w:type="dxa" w:w="4774"/>
            <w:shd w:val="clear" w:color="auto" w:fill="FFFFFF"/>
          </w:tcPr>
          <w:p>
            <w:pPr>
              <w:spacing w:before="20" w:after="20"/>
            </w:pPr>
            <w:r>
              <w:rPr>
                <w:rFonts w:ascii="Calibri" w:hAnsi="Calibri"/>
                <w:b w:val="0"/>
                <w:color w:val="333333"/>
                <w:sz w:val="19"/>
              </w:rPr>
              <w:t>Export on a circle or area summary; or Export in the Tools panel.</w:t>
            </w:r>
          </w:p>
        </w:tc>
      </w:tr>
      <w:tr>
        <w:trPr>
          <w:cantSplit/>
        </w:trPr>
        <w:tc>
          <w:tcPr>
            <w:tcW w:type="dxa" w:w="2283"/>
            <w:shd w:val="clear" w:color="auto" w:fill="F0F0F8"/>
          </w:tcPr>
          <w:p>
            <w:pPr>
              <w:spacing w:before="20" w:after="20"/>
            </w:pPr>
            <w:r>
              <w:rPr>
                <w:rFonts w:ascii="Calibri" w:hAnsi="Calibri"/>
                <w:b/>
                <w:color w:val="333333"/>
                <w:sz w:val="19"/>
              </w:rPr>
              <w:t>A report to print or attach</w:t>
            </w:r>
          </w:p>
        </w:tc>
        <w:tc>
          <w:tcPr>
            <w:tcW w:type="dxa" w:w="1969"/>
            <w:shd w:val="clear" w:color="auto" w:fill="F0F0F8"/>
          </w:tcPr>
          <w:p>
            <w:pPr>
              <w:spacing w:before="20" w:after="20"/>
            </w:pPr>
            <w:r>
              <w:rPr>
                <w:rFonts w:ascii="Calibri" w:hAnsi="Calibri"/>
                <w:b w:val="0"/>
                <w:color w:val="333333"/>
                <w:sz w:val="19"/>
              </w:rPr>
              <w:t>PDF</w:t>
            </w:r>
          </w:p>
        </w:tc>
        <w:tc>
          <w:tcPr>
            <w:tcW w:type="dxa" w:w="4774"/>
            <w:shd w:val="clear" w:color="auto" w:fill="F0F0F8"/>
          </w:tcPr>
          <w:p>
            <w:pPr>
              <w:spacing w:before="20" w:after="20"/>
            </w:pPr>
            <w:r>
              <w:rPr>
                <w:rFonts w:ascii="Calibri" w:hAnsi="Calibri"/>
                <w:b w:val="0"/>
                <w:color w:val="333333"/>
                <w:sz w:val="19"/>
              </w:rPr>
              <w:t>Export on a circle or area summary, then choose PDF. Carries the LUSPA letterhead, a table and a date stamp.</w:t>
            </w:r>
          </w:p>
        </w:tc>
      </w:tr>
      <w:tr>
        <w:trPr>
          <w:cantSplit/>
        </w:trPr>
        <w:tc>
          <w:tcPr>
            <w:tcW w:type="dxa" w:w="2283"/>
            <w:shd w:val="clear" w:color="auto" w:fill="FFFFFF"/>
          </w:tcPr>
          <w:p>
            <w:pPr>
              <w:spacing w:before="20" w:after="20"/>
            </w:pPr>
            <w:r>
              <w:rPr>
                <w:rFonts w:ascii="Calibri" w:hAnsi="Calibri"/>
                <w:b/>
                <w:color w:val="333333"/>
                <w:sz w:val="19"/>
              </w:rPr>
              <w:t>Analysis figures for a spreadsheet</w:t>
            </w:r>
          </w:p>
        </w:tc>
        <w:tc>
          <w:tcPr>
            <w:tcW w:type="dxa" w:w="1969"/>
            <w:shd w:val="clear" w:color="auto" w:fill="FFFFFF"/>
          </w:tcPr>
          <w:p>
            <w:pPr>
              <w:spacing w:before="20" w:after="20"/>
            </w:pPr>
            <w:r>
              <w:rPr>
                <w:rFonts w:ascii="Calibri" w:hAnsi="Calibri"/>
                <w:b w:val="0"/>
                <w:color w:val="333333"/>
                <w:sz w:val="19"/>
              </w:rPr>
              <w:t>Excel</w:t>
            </w:r>
          </w:p>
        </w:tc>
        <w:tc>
          <w:tcPr>
            <w:tcW w:type="dxa" w:w="4774"/>
            <w:shd w:val="clear" w:color="auto" w:fill="FFFFFF"/>
          </w:tcPr>
          <w:p>
            <w:pPr>
              <w:spacing w:before="20" w:after="20"/>
            </w:pPr>
            <w:r>
              <w:rPr>
                <w:rFonts w:ascii="Calibri" w:hAnsi="Calibri"/>
                <w:b w:val="0"/>
                <w:color w:val="333333"/>
                <w:sz w:val="19"/>
              </w:rPr>
              <w:t>Export on a zonal statistics result. A second sheet records the settings that produced the table.</w:t>
            </w:r>
          </w:p>
        </w:tc>
      </w:tr>
      <w:tr>
        <w:trPr>
          <w:cantSplit/>
        </w:trPr>
        <w:tc>
          <w:tcPr>
            <w:tcW w:type="dxa" w:w="2283"/>
            <w:shd w:val="clear" w:color="auto" w:fill="F0F0F8"/>
          </w:tcPr>
          <w:p>
            <w:pPr>
              <w:spacing w:before="20" w:after="20"/>
            </w:pPr>
            <w:r>
              <w:rPr>
                <w:rFonts w:ascii="Calibri" w:hAnsi="Calibri"/>
                <w:b/>
                <w:color w:val="333333"/>
                <w:sz w:val="19"/>
              </w:rPr>
              <w:t>A copy of everything on this device</w:t>
            </w:r>
          </w:p>
        </w:tc>
        <w:tc>
          <w:tcPr>
            <w:tcW w:type="dxa" w:w="1969"/>
            <w:shd w:val="clear" w:color="auto" w:fill="F0F0F8"/>
          </w:tcPr>
          <w:p>
            <w:pPr>
              <w:spacing w:before="20" w:after="20"/>
            </w:pPr>
            <w:r>
              <w:rPr>
                <w:rFonts w:ascii="Calibri" w:hAnsi="Calibri"/>
                <w:b w:val="0"/>
                <w:color w:val="333333"/>
                <w:sz w:val="19"/>
              </w:rPr>
              <w:t>Database file</w:t>
            </w:r>
          </w:p>
        </w:tc>
        <w:tc>
          <w:tcPr>
            <w:tcW w:type="dxa" w:w="4774"/>
            <w:shd w:val="clear" w:color="auto" w:fill="F0F0F8"/>
          </w:tcPr>
          <w:p>
            <w:pPr>
              <w:spacing w:before="20" w:after="20"/>
            </w:pPr>
            <w:r>
              <w:rPr>
                <w:rFonts w:ascii="Calibri" w:hAnsi="Calibri"/>
                <w:b w:val="0"/>
                <w:color w:val="333333"/>
                <w:sz w:val="19"/>
              </w:rPr>
              <w:t>Local Data in the Tools panel.</w:t>
            </w:r>
          </w:p>
        </w:tc>
      </w:tr>
    </w:tbl>
    <w:p>
      <w:pPr>
        <w:spacing w:after="120"/>
      </w:pP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Layout w:type="fixed"/>
        <w:tblW w:w="9026" w:type="dxa"/>
      </w:tblPr>
      <w:tblGrid>
        <w:gridCol w:w="9026"/>
      </w:tblGrid>
      <w:tr>
        <w:tc>
          <w:tcPr>
            <w:tcW w:type="dxa" w:w="9026"/>
            <w:shd w:val="clear" w:color="auto" w:fill="EEF2FF"/>
          </w:tcPr>
          <w:p>
            <w:pPr>
              <w:spacing w:before="60" w:after="60"/>
            </w:pPr>
            <w:r>
              <w:rPr>
                <w:rFonts w:ascii="Calibri" w:hAnsi="Calibri"/>
                <w:b/>
                <w:color w:val="1E1A4B"/>
                <w:sz w:val="21"/>
              </w:rPr>
              <w:t xml:space="preserve">Why the Excel export has two sheets. </w:t>
            </w:r>
            <w:r>
              <w:rPr>
                <w:rFonts w:ascii="Calibri" w:hAnsi="Calibri"/>
                <w:b w:val="0"/>
                <w:color w:val="1E1A4B"/>
                <w:sz w:val="21"/>
              </w:rPr>
              <w:t>The Results sheet is the table you asked for. The Parameters sheet records which layers, which statistics and which area it came from, so that months later the figures can still be explained and repeated.</w:t>
            </w:r>
          </w:p>
        </w:tc>
      </w:tr>
    </w:tbl>
    <w:p>
      <w:pPr>
        <w:spacing w:after="120"/>
      </w:pPr>
    </w:p>
    <w:p>
      <w:pPr>
        <w:pStyle w:val="berschrift1"/>
      </w:pPr>
      <w:r>
        <w:t>11. Working offline</w:t>
      </w:r>
    </w:p>
    <w:p>
      <w:pPr>
        <w:spacing w:after="120"/>
      </w:pPr>
      <w:r>
        <w:rPr>
          <w:rFonts w:ascii="Calibri" w:hAnsi="Calibri"/>
          <w:b w:val="0"/>
          <w:color w:val="333333"/>
          <w:sz w:val="22"/>
        </w:rPr>
        <w:t>LUPMIS2 is built for districts where the network is not dependable. Once a district's data has been fetched, the application keeps a copy on the device and works from that.</w:t>
      </w:r>
    </w:p>
    <w:p>
      <w:pPr>
        <w:pStyle w:val="berschrift2"/>
      </w:pPr>
      <w:r>
        <w:t>11.1 What keeps working</w:t>
      </w:r>
    </w:p>
    <w:p>
      <w:pPr>
        <w:spacing w:after="60"/>
        <w:ind w:left="403" w:hanging="259"/>
      </w:pPr>
      <w:r>
        <w:rPr>
          <w:rFonts w:ascii="Calibri" w:hAnsi="Calibri"/>
          <w:b/>
          <w:color w:val="1E1A4B"/>
          <w:sz w:val="22"/>
        </w:rPr>
        <w:t>•</w:t>
        <w:tab/>
      </w:r>
      <w:r>
        <w:rPr>
          <w:rFonts w:ascii="Calibri" w:hAnsi="Calibri"/>
          <w:b/>
          <w:color w:val="333333"/>
          <w:sz w:val="22"/>
        </w:rPr>
        <w:t>The map interface</w:t>
      </w:r>
      <w:r>
        <w:rPr>
          <w:rFonts w:ascii="Calibri" w:hAnsi="Calibri"/>
          <w:b w:val="0"/>
          <w:color w:val="333333"/>
          <w:sz w:val="22"/>
        </w:rPr>
        <w:t xml:space="preserve"> and all of its tools.</w:t>
      </w:r>
    </w:p>
    <w:p>
      <w:pPr>
        <w:spacing w:after="60"/>
        <w:ind w:left="403" w:hanging="259"/>
      </w:pPr>
      <w:r>
        <w:rPr>
          <w:rFonts w:ascii="Calibri" w:hAnsi="Calibri"/>
          <w:b/>
          <w:color w:val="1E1A4B"/>
          <w:sz w:val="22"/>
        </w:rPr>
        <w:t>•</w:t>
        <w:tab/>
      </w:r>
      <w:r>
        <w:rPr>
          <w:rFonts w:ascii="Calibri" w:hAnsi="Calibri"/>
          <w:b/>
          <w:color w:val="333333"/>
          <w:sz w:val="22"/>
        </w:rPr>
        <w:t>District data</w:t>
      </w:r>
      <w:r>
        <w:rPr>
          <w:rFonts w:ascii="Calibri" w:hAnsi="Calibri"/>
          <w:b w:val="0"/>
          <w:color w:val="333333"/>
          <w:sz w:val="22"/>
        </w:rPr>
        <w:t xml:space="preserve"> already downloaded — parcels, zones, boundaries, roads, facilities, the UPN grid.</w:t>
      </w:r>
    </w:p>
    <w:p>
      <w:pPr>
        <w:spacing w:after="60"/>
        <w:ind w:left="403" w:hanging="259"/>
      </w:pPr>
      <w:r>
        <w:rPr>
          <w:rFonts w:ascii="Calibri" w:hAnsi="Calibri"/>
          <w:b/>
          <w:color w:val="1E1A4B"/>
          <w:sz w:val="22"/>
        </w:rPr>
        <w:t>•</w:t>
        <w:tab/>
      </w:r>
      <w:r>
        <w:rPr>
          <w:rFonts w:ascii="Calibri" w:hAnsi="Calibri"/>
          <w:b/>
          <w:color w:val="333333"/>
          <w:sz w:val="22"/>
        </w:rPr>
        <w:t>Base-map tiles</w:t>
      </w:r>
      <w:r>
        <w:rPr>
          <w:rFonts w:ascii="Calibri" w:hAnsi="Calibri"/>
          <w:b w:val="0"/>
          <w:color w:val="333333"/>
          <w:sz w:val="22"/>
        </w:rPr>
        <w:t xml:space="preserve"> for areas you have already looked at.</w:t>
      </w:r>
    </w:p>
    <w:p>
      <w:pPr>
        <w:spacing w:after="60"/>
        <w:ind w:left="403" w:hanging="259"/>
      </w:pPr>
      <w:r>
        <w:rPr>
          <w:rFonts w:ascii="Calibri" w:hAnsi="Calibri"/>
          <w:b/>
          <w:color w:val="1E1A4B"/>
          <w:sz w:val="22"/>
        </w:rPr>
        <w:t>•</w:t>
        <w:tab/>
      </w:r>
      <w:r>
        <w:rPr>
          <w:rFonts w:ascii="Calibri" w:hAnsi="Calibri"/>
          <w:b/>
          <w:color w:val="333333"/>
          <w:sz w:val="22"/>
        </w:rPr>
        <w:t>Recording locations</w:t>
      </w:r>
      <w:r>
        <w:rPr>
          <w:rFonts w:ascii="Calibri" w:hAnsi="Calibri"/>
          <w:b w:val="0"/>
          <w:color w:val="333333"/>
          <w:sz w:val="22"/>
        </w:rPr>
        <w:t xml:space="preserve"> and measuring, and the Analyse tools, which run on the device.</w:t>
      </w:r>
    </w:p>
    <w:p>
      <w:pPr>
        <w:pStyle w:val="berschrift2"/>
      </w:pPr>
      <w:r>
        <w:t>11.2 What needs a connection</w:t>
      </w:r>
    </w:p>
    <w:p>
      <w:pPr>
        <w:spacing w:after="60"/>
        <w:ind w:left="403" w:hanging="259"/>
      </w:pPr>
      <w:r>
        <w:rPr>
          <w:rFonts w:ascii="Calibri" w:hAnsi="Calibri"/>
          <w:b/>
          <w:color w:val="1E1A4B"/>
          <w:sz w:val="22"/>
        </w:rPr>
        <w:t>•</w:t>
        <w:tab/>
      </w:r>
      <w:r>
        <w:rPr>
          <w:rFonts w:ascii="Calibri" w:hAnsi="Calibri"/>
          <w:b/>
          <w:color w:val="333333"/>
          <w:sz w:val="22"/>
        </w:rPr>
        <w:t>Base-map tiles</w:t>
      </w:r>
      <w:r>
        <w:rPr>
          <w:rFonts w:ascii="Calibri" w:hAnsi="Calibri"/>
          <w:b w:val="0"/>
          <w:color w:val="333333"/>
          <w:sz w:val="22"/>
        </w:rPr>
        <w:t xml:space="preserve"> for an area you have not visited before.</w:t>
      </w:r>
    </w:p>
    <w:p>
      <w:pPr>
        <w:spacing w:after="60"/>
        <w:ind w:left="403" w:hanging="259"/>
      </w:pPr>
      <w:r>
        <w:rPr>
          <w:rFonts w:ascii="Calibri" w:hAnsi="Calibri"/>
          <w:b/>
          <w:color w:val="1E1A4B"/>
          <w:sz w:val="22"/>
        </w:rPr>
        <w:t>•</w:t>
        <w:tab/>
      </w:r>
      <w:r>
        <w:rPr>
          <w:rFonts w:ascii="Calibri" w:hAnsi="Calibri"/>
          <w:b/>
          <w:color w:val="333333"/>
          <w:sz w:val="22"/>
        </w:rPr>
        <w:t>Fetching a district's data</w:t>
      </w:r>
      <w:r>
        <w:rPr>
          <w:rFonts w:ascii="Calibri" w:hAnsi="Calibri"/>
          <w:b w:val="0"/>
          <w:color w:val="333333"/>
          <w:sz w:val="22"/>
        </w:rPr>
        <w:t xml:space="preserve"> for the first time, or refreshing it.</w:t>
      </w:r>
    </w:p>
    <w:p>
      <w:pPr>
        <w:spacing w:after="60"/>
        <w:ind w:left="403" w:hanging="259"/>
      </w:pPr>
      <w:r>
        <w:rPr>
          <w:rFonts w:ascii="Calibri" w:hAnsi="Calibri"/>
          <w:b/>
          <w:color w:val="1E1A4B"/>
          <w:sz w:val="22"/>
        </w:rPr>
        <w:t>•</w:t>
        <w:tab/>
      </w:r>
      <w:r>
        <w:rPr>
          <w:rFonts w:ascii="Calibri" w:hAnsi="Calibri"/>
          <w:b/>
          <w:color w:val="333333"/>
          <w:sz w:val="22"/>
        </w:rPr>
        <w:t>Signing in and out</w:t>
      </w:r>
      <w:r>
        <w:rPr>
          <w:rFonts w:ascii="Calibri" w:hAnsi="Calibri"/>
          <w:b w:val="0"/>
          <w:color w:val="333333"/>
          <w:sz w:val="22"/>
        </w:rPr>
        <w:t>.</w:t>
      </w:r>
    </w:p>
    <w:p>
      <w:pPr>
        <w:pStyle w:val="berschrift2"/>
      </w:pPr>
      <w:r>
        <w:t>11.3 Preparing for a field visit</w:t>
      </w:r>
    </w:p>
    <w:p>
      <w:pPr>
        <w:spacing w:after="120"/>
      </w:pPr>
      <w:r>
        <w:rPr>
          <w:rFonts w:ascii="Calibri" w:hAnsi="Calibri"/>
          <w:b w:val="0"/>
          <w:color w:val="333333"/>
          <w:sz w:val="22"/>
        </w:rPr>
        <w:t>Do this while you still have a connection, ideally the day before. It is the single most useful habit for field work.</w:t>
      </w:r>
    </w:p>
    <w:p>
      <w:pPr>
        <w:spacing w:after="80"/>
        <w:ind w:left="490" w:hanging="490"/>
      </w:pPr>
      <w:r>
        <w:rPr>
          <w:rFonts w:ascii="Calibri" w:hAnsi="Calibri"/>
          <w:b/>
          <w:color w:val="16A34A"/>
          <w:sz w:val="22"/>
        </w:rPr>
        <w:t>1.</w:t>
        <w:tab/>
      </w:r>
      <w:r>
        <w:rPr>
          <w:rFonts w:ascii="Calibri" w:hAnsi="Calibri"/>
          <w:b w:val="0"/>
          <w:color w:val="333333"/>
          <w:sz w:val="22"/>
        </w:rPr>
        <w:t>Open the district and the layers you expect to need, so their data is fetched.</w:t>
      </w:r>
    </w:p>
    <w:p>
      <w:pPr>
        <w:spacing w:after="80"/>
        <w:ind w:left="490" w:hanging="490"/>
      </w:pPr>
      <w:r>
        <w:rPr>
          <w:rFonts w:ascii="Calibri" w:hAnsi="Calibri"/>
          <w:b/>
          <w:color w:val="16A34A"/>
          <w:sz w:val="22"/>
        </w:rPr>
        <w:t>2.</w:t>
        <w:tab/>
      </w:r>
      <w:r>
        <w:rPr>
          <w:rFonts w:ascii="Calibri" w:hAnsi="Calibri"/>
          <w:b w:val="0"/>
          <w:color w:val="333333"/>
          <w:sz w:val="22"/>
        </w:rPr>
        <w:t>Move to the area you will visit and zoom in to the detail you will want, on the base map you will use.</w:t>
      </w:r>
    </w:p>
    <w:p>
      <w:pPr>
        <w:spacing w:after="80"/>
        <w:ind w:left="490" w:hanging="490"/>
      </w:pPr>
      <w:r>
        <w:rPr>
          <w:rFonts w:ascii="Calibri" w:hAnsi="Calibri"/>
          <w:b/>
          <w:color w:val="16A34A"/>
          <w:sz w:val="22"/>
        </w:rPr>
        <w:t>3.</w:t>
        <w:tab/>
      </w:r>
      <w:r>
        <w:rPr>
          <w:rFonts w:ascii="Calibri" w:hAnsi="Calibri"/>
          <w:b w:val="0"/>
          <w:color w:val="333333"/>
          <w:sz w:val="22"/>
        </w:rPr>
        <w:t xml:space="preserve">Open </w:t>
      </w:r>
      <w:r>
        <w:rPr>
          <w:rFonts w:ascii="Calibri" w:hAnsi="Calibri"/>
          <w:b/>
          <w:color w:val="333333"/>
          <w:sz w:val="22"/>
        </w:rPr>
        <w:t>Settings ▸ Offline Map Tiles</w:t>
      </w:r>
      <w:r>
        <w:rPr>
          <w:rFonts w:ascii="Calibri" w:hAnsi="Calibri"/>
          <w:b w:val="0"/>
          <w:color w:val="333333"/>
          <w:sz w:val="22"/>
        </w:rPr>
        <w:t xml:space="preserve"> and use </w:t>
      </w:r>
      <w:r>
        <w:rPr>
          <w:rFonts w:ascii="Calibri" w:hAnsi="Calibri"/>
          <w:b/>
          <w:color w:val="333333"/>
          <w:sz w:val="22"/>
        </w:rPr>
        <w:t>Download offline map</w:t>
      </w:r>
      <w:r>
        <w:rPr>
          <w:rFonts w:ascii="Calibri" w:hAnsi="Calibri"/>
          <w:b w:val="0"/>
          <w:color w:val="333333"/>
          <w:sz w:val="22"/>
        </w:rPr>
        <w:t xml:space="preserve"> to keep that area's tiles.</w:t>
      </w:r>
    </w:p>
    <w:p>
      <w:pPr>
        <w:spacing w:after="80"/>
        <w:ind w:left="490" w:hanging="490"/>
      </w:pPr>
      <w:r>
        <w:rPr>
          <w:rFonts w:ascii="Calibri" w:hAnsi="Calibri"/>
          <w:b/>
          <w:color w:val="16A34A"/>
          <w:sz w:val="22"/>
        </w:rPr>
        <w:t>4.</w:t>
        <w:tab/>
      </w:r>
      <w:r>
        <w:rPr>
          <w:rFonts w:ascii="Calibri" w:hAnsi="Calibri"/>
          <w:b w:val="0"/>
          <w:color w:val="333333"/>
          <w:sz w:val="22"/>
        </w:rPr>
        <w:t>Check that the area draws with the network switched off before you travel.</w:t>
      </w:r>
    </w:p>
    <w:p>
      <w:pPr>
        <w:pStyle w:val="berschrift2"/>
      </w:pPr>
      <w:r>
        <w:t>11.4 Managing stored tiles</w:t>
      </w:r>
    </w:p>
    <w:p>
      <w:pPr>
        <w:spacing w:after="120"/>
      </w:pPr>
      <w:r>
        <w:rPr>
          <w:rFonts w:ascii="Calibri" w:hAnsi="Calibri"/>
          <w:b w:val="0"/>
          <w:color w:val="333333"/>
          <w:sz w:val="22"/>
        </w:rPr>
        <w:t>The same Settings card lists each base map with the tiles kept for it, and lets you clear them — one provider at a time, or all at once. Clear them when the device is short of space, or when a base map has been updated and you want the newer imagery.</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Layout w:type="fixed"/>
        <w:tblW w:w="9026" w:type="dxa"/>
      </w:tblPr>
      <w:tblGrid>
        <w:gridCol w:w="9026"/>
      </w:tblGrid>
      <w:tr>
        <w:tc>
          <w:tcPr>
            <w:tcW w:type="dxa" w:w="9026"/>
            <w:shd w:val="clear" w:color="auto" w:fill="EEF2FF"/>
          </w:tcPr>
          <w:p>
            <w:pPr>
              <w:spacing w:before="60" w:after="60"/>
            </w:pPr>
            <w:r>
              <w:rPr>
                <w:rFonts w:ascii="Calibri" w:hAnsi="Calibri"/>
                <w:b/>
                <w:color w:val="1E1A4B"/>
                <w:sz w:val="21"/>
              </w:rPr>
              <w:t xml:space="preserve">A connection that is present but not working. </w:t>
            </w:r>
            <w:r>
              <w:rPr>
                <w:rFonts w:ascii="Calibri" w:hAnsi="Calibri"/>
                <w:b w:val="0"/>
                <w:color w:val="1E1A4B"/>
                <w:sz w:val="21"/>
              </w:rPr>
              <w:t>The application checks the server at start-up and gives up after about five seconds, so a network that is connected but not reaching the server does not leave you waiting. You are told it is working from cached data.</w:t>
            </w:r>
          </w:p>
        </w:tc>
      </w:tr>
    </w:tbl>
    <w:p>
      <w:pPr>
        <w:spacing w:after="120"/>
      </w:pPr>
    </w:p>
    <w:p>
      <w:pPr>
        <w:pStyle w:val="berschrift1"/>
      </w:pPr>
      <w:r>
        <w:t>12. My Location and GPS</w:t>
      </w:r>
    </w:p>
    <w:p>
      <w:pPr>
        <w:spacing w:after="120"/>
      </w:pPr>
      <w:r>
        <w:rPr>
          <w:rFonts w:ascii="Calibri" w:hAnsi="Calibri"/>
          <w:b w:val="0"/>
          <w:color w:val="333333"/>
          <w:sz w:val="22"/>
        </w:rPr>
        <w:t>The My Location button at the bottom-right shows where you are. Your device will ask permission the first time; the application cannot use the GPS until you allow it.</w:t>
      </w:r>
    </w:p>
    <w:p>
      <w:pPr>
        <w:spacing w:after="60"/>
        <w:ind w:left="403" w:hanging="259"/>
      </w:pPr>
      <w:r>
        <w:rPr>
          <w:rFonts w:ascii="Calibri" w:hAnsi="Calibri"/>
          <w:b/>
          <w:color w:val="1E1A4B"/>
          <w:sz w:val="22"/>
        </w:rPr>
        <w:t>•</w:t>
        <w:tab/>
      </w:r>
      <w:r>
        <w:rPr>
          <w:rFonts w:ascii="Calibri" w:hAnsi="Calibri"/>
          <w:b/>
          <w:color w:val="333333"/>
          <w:sz w:val="22"/>
        </w:rPr>
        <w:t>Locate me</w:t>
      </w:r>
      <w:r>
        <w:rPr>
          <w:rFonts w:ascii="Calibri" w:hAnsi="Calibri"/>
          <w:b w:val="0"/>
          <w:color w:val="333333"/>
          <w:sz w:val="22"/>
        </w:rPr>
        <w:t xml:space="preserve"> centres the map on your position and draws a circle showing how accurate the fix is.</w:t>
      </w:r>
    </w:p>
    <w:p>
      <w:pPr>
        <w:spacing w:after="60"/>
        <w:ind w:left="403" w:hanging="259"/>
      </w:pPr>
      <w:r>
        <w:rPr>
          <w:rFonts w:ascii="Calibri" w:hAnsi="Calibri"/>
          <w:b/>
          <w:color w:val="1E1A4B"/>
          <w:sz w:val="22"/>
        </w:rPr>
        <w:t>•</w:t>
        <w:tab/>
      </w:r>
      <w:r>
        <w:rPr>
          <w:rFonts w:ascii="Calibri" w:hAnsi="Calibri"/>
          <w:b/>
          <w:color w:val="333333"/>
          <w:sz w:val="22"/>
        </w:rPr>
        <w:t>The read-out in the top bar</w:t>
      </w:r>
      <w:r>
        <w:rPr>
          <w:rFonts w:ascii="Calibri" w:hAnsi="Calibri"/>
          <w:b w:val="0"/>
          <w:color w:val="333333"/>
          <w:sz w:val="22"/>
        </w:rPr>
        <w:t xml:space="preserve"> shows your position and its accuracy in metres, updating as you move.</w:t>
      </w:r>
    </w:p>
    <w:p>
      <w:pPr>
        <w:spacing w:after="60"/>
        <w:ind w:left="403" w:hanging="259"/>
      </w:pPr>
      <w:r>
        <w:rPr>
          <w:rFonts w:ascii="Calibri" w:hAnsi="Calibri"/>
          <w:b/>
          <w:color w:val="1E1A4B"/>
          <w:sz w:val="22"/>
        </w:rPr>
        <w:t>•</w:t>
        <w:tab/>
      </w:r>
      <w:r>
        <w:rPr>
          <w:rFonts w:ascii="Calibri" w:hAnsi="Calibri"/>
          <w:b/>
          <w:color w:val="333333"/>
          <w:sz w:val="22"/>
        </w:rPr>
        <w:t>Record</w:t>
      </w:r>
      <w:r>
        <w:rPr>
          <w:rFonts w:ascii="Calibri" w:hAnsi="Calibri"/>
          <w:b w:val="0"/>
          <w:color w:val="333333"/>
          <w:sz w:val="22"/>
        </w:rPr>
        <w:t xml:space="preserve"> starts a GPS trail, drawing your track as you walk or drive.</w:t>
      </w:r>
    </w:p>
    <w:p>
      <w:pPr>
        <w:spacing w:after="120"/>
      </w:pPr>
      <w:r>
        <w:rPr>
          <w:rFonts w:ascii="Calibri" w:hAnsi="Calibri"/>
          <w:b w:val="0"/>
          <w:color w:val="333333"/>
          <w:sz w:val="22"/>
        </w:rPr>
        <w:t>The read-out can show latitude and longitude, UTM, or both — choose in Settings ▸ GPS Coordinate Format. Use UTM when you are working with surveyors or with the national grid.</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Layout w:type="fixed"/>
        <w:tblW w:w="9026" w:type="dxa"/>
      </w:tblPr>
      <w:tblGrid>
        <w:gridCol w:w="9026"/>
      </w:tblGrid>
      <w:tr>
        <w:tc>
          <w:tcPr>
            <w:tcW w:type="dxa" w:w="9026"/>
            <w:shd w:val="clear" w:color="auto" w:fill="EEF2FF"/>
          </w:tcPr>
          <w:p>
            <w:pPr>
              <w:spacing w:before="60" w:after="60"/>
            </w:pPr>
            <w:r>
              <w:rPr>
                <w:rFonts w:ascii="Calibri" w:hAnsi="Calibri"/>
                <w:b/>
                <w:color w:val="1E1A4B"/>
                <w:sz w:val="21"/>
              </w:rPr>
              <w:t xml:space="preserve">Two limits worth knowing. </w:t>
            </w:r>
            <w:r>
              <w:rPr>
                <w:rFonts w:ascii="Calibri" w:hAnsi="Calibri"/>
                <w:b w:val="0"/>
                <w:color w:val="1E1A4B"/>
                <w:sz w:val="21"/>
              </w:rPr>
              <w:t>The satellite count shows a dash: a web browser is told how accurate a fix is, but not how many satellites produced it — read the accuracy in metres instead. And recorded trails are held on the device: sending them to the central database is not yet available, so do not clear the device's data with trails on it that you still need.</w:t>
            </w:r>
          </w:p>
        </w:tc>
      </w:tr>
    </w:tbl>
    <w:p>
      <w:pPr>
        <w:spacing w:after="120"/>
      </w:pPr>
    </w:p>
    <w:p>
      <w:pPr>
        <w:pStyle w:val="berschrift1"/>
      </w:pPr>
      <w:r>
        <w:t>13. Settings</w:t>
      </w:r>
    </w:p>
    <w:p>
      <w:pPr>
        <w:spacing w:after="120"/>
      </w:pPr>
      <w:r>
        <w:rPr>
          <w:rFonts w:ascii="Calibri" w:hAnsi="Calibri"/>
          <w:b w:val="0"/>
          <w:color w:val="333333"/>
          <w:sz w:val="22"/>
        </w:rPr>
        <w:t>Settings are on the device, not the account: each device is set up for the way it is used. Open them with the ▼ button.</w:t>
      </w:r>
    </w:p>
    <w:tbl>
      <w:tblPr>
        <w:tblW w:type="auto" w:w="0"/>
        <w:jc w:val="left"/>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Layout w:type="fixed"/>
        <w:tblW w:w="9026" w:type="dxa"/>
      </w:tblPr>
      <w:tblGrid>
        <w:gridCol w:w="2362"/>
        <w:gridCol w:w="6663"/>
      </w:tblGrid>
      <w:tr>
        <w:trPr>
          <w:tblHeader/>
          <w:cantSplit/>
        </w:trPr>
        <w:tc>
          <w:tcPr>
            <w:tcW w:type="dxa" w:w="2362"/>
            <w:shd w:val="clear" w:color="auto" w:fill="1E1A4B"/>
          </w:tcPr>
          <w:p>
            <w:pPr>
              <w:spacing w:before="20" w:after="20"/>
            </w:pPr>
            <w:r>
              <w:rPr>
                <w:rFonts w:ascii="Calibri" w:hAnsi="Calibri"/>
                <w:b/>
                <w:color w:val="FFFFFF"/>
                <w:sz w:val="20"/>
              </w:rPr>
              <w:t>Setting</w:t>
            </w:r>
          </w:p>
        </w:tc>
        <w:tc>
          <w:tcPr>
            <w:tcW w:type="dxa" w:w="6664"/>
            <w:shd w:val="clear" w:color="auto" w:fill="1E1A4B"/>
          </w:tcPr>
          <w:p>
            <w:pPr>
              <w:spacing w:before="20" w:after="20"/>
            </w:pPr>
            <w:r>
              <w:rPr>
                <w:rFonts w:ascii="Calibri" w:hAnsi="Calibri"/>
                <w:b/>
                <w:color w:val="FFFFFF"/>
                <w:sz w:val="20"/>
              </w:rPr>
              <w:t>What it does</w:t>
            </w:r>
          </w:p>
        </w:tc>
      </w:tr>
      <w:tr>
        <w:trPr>
          <w:cantSplit/>
        </w:trPr>
        <w:tc>
          <w:tcPr>
            <w:tcW w:type="dxa" w:w="2362"/>
            <w:shd w:val="clear" w:color="auto" w:fill="FFFFFF"/>
          </w:tcPr>
          <w:p>
            <w:pPr>
              <w:spacing w:before="20" w:after="20"/>
            </w:pPr>
            <w:r>
              <w:rPr>
                <w:rFonts w:ascii="Calibri" w:hAnsi="Calibri"/>
                <w:b/>
                <w:color w:val="333333"/>
                <w:sz w:val="19"/>
              </w:rPr>
              <w:t>Fieldwork Mode</w:t>
            </w:r>
          </w:p>
        </w:tc>
        <w:tc>
          <w:tcPr>
            <w:tcW w:type="dxa" w:w="6664"/>
            <w:shd w:val="clear" w:color="auto" w:fill="FFFFFF"/>
          </w:tcPr>
          <w:p>
            <w:pPr>
              <w:spacing w:before="20" w:after="20"/>
            </w:pPr>
            <w:r>
              <w:rPr>
                <w:rFonts w:ascii="Calibri" w:hAnsi="Calibri"/>
                <w:b w:val="0"/>
                <w:color w:val="333333"/>
                <w:sz w:val="19"/>
              </w:rPr>
              <w:t>Larger buttons and stronger contrast for use outdoors, in sunlight, with one hand.</w:t>
            </w:r>
          </w:p>
        </w:tc>
      </w:tr>
      <w:tr>
        <w:trPr>
          <w:cantSplit/>
        </w:trPr>
        <w:tc>
          <w:tcPr>
            <w:tcW w:type="dxa" w:w="2362"/>
            <w:shd w:val="clear" w:color="auto" w:fill="F0F0F8"/>
          </w:tcPr>
          <w:p>
            <w:pPr>
              <w:spacing w:before="20" w:after="20"/>
            </w:pPr>
            <w:r>
              <w:rPr>
                <w:rFonts w:ascii="Calibri" w:hAnsi="Calibri"/>
                <w:b/>
                <w:color w:val="333333"/>
                <w:sz w:val="19"/>
              </w:rPr>
              <w:t>Dark Mode</w:t>
            </w:r>
          </w:p>
        </w:tc>
        <w:tc>
          <w:tcPr>
            <w:tcW w:type="dxa" w:w="6664"/>
            <w:shd w:val="clear" w:color="auto" w:fill="F0F0F8"/>
          </w:tcPr>
          <w:p>
            <w:pPr>
              <w:spacing w:before="20" w:after="20"/>
            </w:pPr>
            <w:r>
              <w:rPr>
                <w:rFonts w:ascii="Calibri" w:hAnsi="Calibri"/>
                <w:b w:val="0"/>
                <w:color w:val="333333"/>
                <w:sz w:val="19"/>
              </w:rPr>
              <w:t>A dark interface for indoor or night work.</w:t>
            </w:r>
          </w:p>
        </w:tc>
      </w:tr>
      <w:tr>
        <w:trPr>
          <w:cantSplit/>
        </w:trPr>
        <w:tc>
          <w:tcPr>
            <w:tcW w:type="dxa" w:w="2362"/>
            <w:shd w:val="clear" w:color="auto" w:fill="FFFFFF"/>
          </w:tcPr>
          <w:p>
            <w:pPr>
              <w:spacing w:before="20" w:after="20"/>
            </w:pPr>
            <w:r>
              <w:rPr>
                <w:rFonts w:ascii="Calibri" w:hAnsi="Calibri"/>
                <w:b/>
                <w:color w:val="333333"/>
                <w:sz w:val="19"/>
              </w:rPr>
              <w:t>Measurement System</w:t>
            </w:r>
          </w:p>
        </w:tc>
        <w:tc>
          <w:tcPr>
            <w:tcW w:type="dxa" w:w="6664"/>
            <w:shd w:val="clear" w:color="auto" w:fill="FFFFFF"/>
          </w:tcPr>
          <w:p>
            <w:pPr>
              <w:spacing w:before="20" w:after="20"/>
            </w:pPr>
            <w:r>
              <w:rPr>
                <w:rFonts w:ascii="Calibri" w:hAnsi="Calibri"/>
                <w:b w:val="0"/>
                <w:color w:val="333333"/>
                <w:sz w:val="19"/>
              </w:rPr>
              <w:t>Metric (m, km) or Imperial (ft, mi, acres). Applies to every measurement and report.</w:t>
            </w:r>
          </w:p>
        </w:tc>
      </w:tr>
      <w:tr>
        <w:trPr>
          <w:cantSplit/>
        </w:trPr>
        <w:tc>
          <w:tcPr>
            <w:tcW w:type="dxa" w:w="2362"/>
            <w:shd w:val="clear" w:color="auto" w:fill="F0F0F8"/>
          </w:tcPr>
          <w:p>
            <w:pPr>
              <w:spacing w:before="20" w:after="20"/>
            </w:pPr>
            <w:r>
              <w:rPr>
                <w:rFonts w:ascii="Calibri" w:hAnsi="Calibri"/>
                <w:b/>
                <w:color w:val="333333"/>
                <w:sz w:val="19"/>
              </w:rPr>
              <w:t>GPS Coordinate Format</w:t>
            </w:r>
          </w:p>
        </w:tc>
        <w:tc>
          <w:tcPr>
            <w:tcW w:type="dxa" w:w="6664"/>
            <w:shd w:val="clear" w:color="auto" w:fill="F0F0F8"/>
          </w:tcPr>
          <w:p>
            <w:pPr>
              <w:spacing w:before="20" w:after="20"/>
            </w:pPr>
            <w:r>
              <w:rPr>
                <w:rFonts w:ascii="Calibri" w:hAnsi="Calibri"/>
                <w:b w:val="0"/>
                <w:color w:val="333333"/>
                <w:sz w:val="19"/>
              </w:rPr>
              <w:t>Latitude and longitude, UTM, or both, in the top-bar read-out.</w:t>
            </w:r>
          </w:p>
        </w:tc>
      </w:tr>
      <w:tr>
        <w:trPr>
          <w:cantSplit/>
        </w:trPr>
        <w:tc>
          <w:tcPr>
            <w:tcW w:type="dxa" w:w="2362"/>
            <w:shd w:val="clear" w:color="auto" w:fill="FFFFFF"/>
          </w:tcPr>
          <w:p>
            <w:pPr>
              <w:spacing w:before="20" w:after="20"/>
            </w:pPr>
            <w:r>
              <w:rPr>
                <w:rFonts w:ascii="Calibri" w:hAnsi="Calibri"/>
                <w:b/>
                <w:color w:val="333333"/>
                <w:sz w:val="19"/>
              </w:rPr>
              <w:t>Default Base Map</w:t>
            </w:r>
          </w:p>
        </w:tc>
        <w:tc>
          <w:tcPr>
            <w:tcW w:type="dxa" w:w="6664"/>
            <w:shd w:val="clear" w:color="auto" w:fill="FFFFFF"/>
          </w:tcPr>
          <w:p>
            <w:pPr>
              <w:spacing w:before="20" w:after="20"/>
            </w:pPr>
            <w:r>
              <w:rPr>
                <w:rFonts w:ascii="Calibri" w:hAnsi="Calibri"/>
                <w:b w:val="0"/>
                <w:color w:val="333333"/>
                <w:sz w:val="19"/>
              </w:rPr>
              <w:t>Which background the application opens with.</w:t>
            </w:r>
          </w:p>
        </w:tc>
      </w:tr>
      <w:tr>
        <w:trPr>
          <w:cantSplit/>
        </w:trPr>
        <w:tc>
          <w:tcPr>
            <w:tcW w:type="dxa" w:w="2362"/>
            <w:shd w:val="clear" w:color="auto" w:fill="F0F0F8"/>
          </w:tcPr>
          <w:p>
            <w:pPr>
              <w:spacing w:before="20" w:after="20"/>
            </w:pPr>
            <w:r>
              <w:rPr>
                <w:rFonts w:ascii="Calibri" w:hAnsi="Calibri"/>
                <w:b/>
                <w:color w:val="333333"/>
                <w:sz w:val="19"/>
              </w:rPr>
              <w:t>Offline Map Tiles</w:t>
            </w:r>
          </w:p>
        </w:tc>
        <w:tc>
          <w:tcPr>
            <w:tcW w:type="dxa" w:w="6664"/>
            <w:shd w:val="clear" w:color="auto" w:fill="F0F0F8"/>
          </w:tcPr>
          <w:p>
            <w:pPr>
              <w:spacing w:before="20" w:after="20"/>
            </w:pPr>
            <w:r>
              <w:rPr>
                <w:rFonts w:ascii="Calibri" w:hAnsi="Calibri"/>
                <w:b w:val="0"/>
                <w:color w:val="333333"/>
                <w:sz w:val="19"/>
              </w:rPr>
              <w:t>Download an area for offline use, and clear stored tiles. See section 11.</w:t>
            </w:r>
          </w:p>
        </w:tc>
      </w:tr>
    </w:tbl>
    <w:p>
      <w:pPr>
        <w:spacing w:after="120"/>
      </w:pPr>
    </w:p>
    <w:p>
      <w:pPr>
        <w:pStyle w:val="berschrift1"/>
      </w:pPr>
      <w:r>
        <w:t>14. If something looks wrong</w:t>
      </w:r>
    </w:p>
    <w:tbl>
      <w:tblPr>
        <w:tblW w:type="auto" w:w="0"/>
        <w:jc w:val="left"/>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Layout w:type="fixed"/>
        <w:tblW w:w="9026" w:type="dxa"/>
      </w:tblPr>
      <w:tblGrid>
        <w:gridCol w:w="2362"/>
        <w:gridCol w:w="2755"/>
        <w:gridCol w:w="3907"/>
      </w:tblGrid>
      <w:tr>
        <w:trPr>
          <w:tblHeader/>
          <w:cantSplit/>
        </w:trPr>
        <w:tc>
          <w:tcPr>
            <w:tcW w:type="dxa" w:w="2362"/>
            <w:shd w:val="clear" w:color="auto" w:fill="1E1A4B"/>
          </w:tcPr>
          <w:p>
            <w:pPr>
              <w:spacing w:before="20" w:after="20"/>
            </w:pPr>
            <w:r>
              <w:rPr>
                <w:rFonts w:ascii="Calibri" w:hAnsi="Calibri"/>
                <w:b/>
                <w:color w:val="FFFFFF"/>
                <w:sz w:val="20"/>
              </w:rPr>
              <w:t>What you see</w:t>
            </w:r>
          </w:p>
        </w:tc>
        <w:tc>
          <w:tcPr>
            <w:tcW w:type="dxa" w:w="2756"/>
            <w:shd w:val="clear" w:color="auto" w:fill="1E1A4B"/>
          </w:tcPr>
          <w:p>
            <w:pPr>
              <w:spacing w:before="20" w:after="20"/>
            </w:pPr>
            <w:r>
              <w:rPr>
                <w:rFonts w:ascii="Calibri" w:hAnsi="Calibri"/>
                <w:b/>
                <w:color w:val="FFFFFF"/>
                <w:sz w:val="20"/>
              </w:rPr>
              <w:t>Most likely reason</w:t>
            </w:r>
          </w:p>
        </w:tc>
        <w:tc>
          <w:tcPr>
            <w:tcW w:type="dxa" w:w="3908"/>
            <w:shd w:val="clear" w:color="auto" w:fill="1E1A4B"/>
          </w:tcPr>
          <w:p>
            <w:pPr>
              <w:spacing w:before="20" w:after="20"/>
            </w:pPr>
            <w:r>
              <w:rPr>
                <w:rFonts w:ascii="Calibri" w:hAnsi="Calibri"/>
                <w:b/>
                <w:color w:val="FFFFFF"/>
                <w:sz w:val="20"/>
              </w:rPr>
              <w:t>What to do</w:t>
            </w:r>
          </w:p>
        </w:tc>
      </w:tr>
      <w:tr>
        <w:trPr>
          <w:cantSplit/>
        </w:trPr>
        <w:tc>
          <w:tcPr>
            <w:tcW w:type="dxa" w:w="2362"/>
            <w:shd w:val="clear" w:color="auto" w:fill="FFFFFF"/>
          </w:tcPr>
          <w:p>
            <w:pPr>
              <w:spacing w:before="20" w:after="20"/>
            </w:pPr>
            <w:r>
              <w:rPr>
                <w:rFonts w:ascii="Calibri" w:hAnsi="Calibri"/>
                <w:b/>
                <w:color w:val="333333"/>
                <w:sz w:val="19"/>
              </w:rPr>
              <w:t>The map opens on the wrong district</w:t>
            </w:r>
          </w:p>
        </w:tc>
        <w:tc>
          <w:tcPr>
            <w:tcW w:type="dxa" w:w="2756"/>
            <w:shd w:val="clear" w:color="auto" w:fill="FFFFFF"/>
          </w:tcPr>
          <w:p>
            <w:pPr>
              <w:spacing w:before="20" w:after="20"/>
            </w:pPr>
            <w:r>
              <w:rPr>
                <w:rFonts w:ascii="Calibri" w:hAnsi="Calibri"/>
                <w:b w:val="0"/>
                <w:color w:val="333333"/>
                <w:sz w:val="19"/>
              </w:rPr>
              <w:t>Your district is read once when your session starts</w:t>
            </w:r>
          </w:p>
        </w:tc>
        <w:tc>
          <w:tcPr>
            <w:tcW w:type="dxa" w:w="3908"/>
            <w:shd w:val="clear" w:color="auto" w:fill="FFFFFF"/>
          </w:tcPr>
          <w:p>
            <w:pPr>
              <w:spacing w:before="20" w:after="20"/>
            </w:pPr>
            <w:r>
              <w:rPr>
                <w:rFonts w:ascii="Calibri" w:hAnsi="Calibri"/>
                <w:b w:val="0"/>
                <w:color w:val="333333"/>
                <w:sz w:val="19"/>
              </w:rPr>
              <w:t>Use Logout — not Back to Landing Page — then sign in again.</w:t>
            </w:r>
          </w:p>
        </w:tc>
      </w:tr>
      <w:tr>
        <w:trPr>
          <w:cantSplit/>
        </w:trPr>
        <w:tc>
          <w:tcPr>
            <w:tcW w:type="dxa" w:w="2362"/>
            <w:shd w:val="clear" w:color="auto" w:fill="F0F0F8"/>
          </w:tcPr>
          <w:p>
            <w:pPr>
              <w:spacing w:before="20" w:after="20"/>
            </w:pPr>
            <w:r>
              <w:rPr>
                <w:rFonts w:ascii="Calibri" w:hAnsi="Calibri"/>
                <w:b/>
                <w:color w:val="333333"/>
                <w:sz w:val="19"/>
              </w:rPr>
              <w:t>Locations are listed but not drawn</w:t>
            </w:r>
          </w:p>
        </w:tc>
        <w:tc>
          <w:tcPr>
            <w:tcW w:type="dxa" w:w="2756"/>
            <w:shd w:val="clear" w:color="auto" w:fill="F0F0F8"/>
          </w:tcPr>
          <w:p>
            <w:pPr>
              <w:spacing w:before="20" w:after="20"/>
            </w:pPr>
            <w:r>
              <w:rPr>
                <w:rFonts w:ascii="Calibri" w:hAnsi="Calibri"/>
                <w:b w:val="0"/>
                <w:color w:val="333333"/>
                <w:sz w:val="19"/>
              </w:rPr>
              <w:t>The Markers layer is switched off</w:t>
            </w:r>
          </w:p>
        </w:tc>
        <w:tc>
          <w:tcPr>
            <w:tcW w:type="dxa" w:w="3908"/>
            <w:shd w:val="clear" w:color="auto" w:fill="F0F0F8"/>
          </w:tcPr>
          <w:p>
            <w:pPr>
              <w:spacing w:before="20" w:after="20"/>
            </w:pPr>
            <w:r>
              <w:rPr>
                <w:rFonts w:ascii="Calibri" w:hAnsi="Calibri"/>
                <w:b w:val="0"/>
                <w:color w:val="333333"/>
                <w:sz w:val="19"/>
              </w:rPr>
              <w:t>Tick Markers in the layer switcher. Your locations are safe; see 7.2.</w:t>
            </w:r>
          </w:p>
        </w:tc>
      </w:tr>
      <w:tr>
        <w:trPr>
          <w:cantSplit/>
        </w:trPr>
        <w:tc>
          <w:tcPr>
            <w:tcW w:type="dxa" w:w="2362"/>
            <w:shd w:val="clear" w:color="auto" w:fill="FFFFFF"/>
          </w:tcPr>
          <w:p>
            <w:pPr>
              <w:spacing w:before="20" w:after="20"/>
            </w:pPr>
            <w:r>
              <w:rPr>
                <w:rFonts w:ascii="Calibri" w:hAnsi="Calibri"/>
                <w:b/>
                <w:color w:val="333333"/>
                <w:sz w:val="19"/>
              </w:rPr>
              <w:t>A layer is ticked but nothing appears</w:t>
            </w:r>
          </w:p>
        </w:tc>
        <w:tc>
          <w:tcPr>
            <w:tcW w:type="dxa" w:w="2756"/>
            <w:shd w:val="clear" w:color="auto" w:fill="FFFFFF"/>
          </w:tcPr>
          <w:p>
            <w:pPr>
              <w:spacing w:before="20" w:after="20"/>
            </w:pPr>
            <w:r>
              <w:rPr>
                <w:rFonts w:ascii="Calibri" w:hAnsi="Calibri"/>
                <w:b w:val="0"/>
                <w:color w:val="333333"/>
                <w:sz w:val="19"/>
              </w:rPr>
              <w:t>Its data has not been fetched, or there is none here</w:t>
            </w:r>
          </w:p>
        </w:tc>
        <w:tc>
          <w:tcPr>
            <w:tcW w:type="dxa" w:w="3908"/>
            <w:shd w:val="clear" w:color="auto" w:fill="FFFFFF"/>
          </w:tcPr>
          <w:p>
            <w:pPr>
              <w:spacing w:before="20" w:after="20"/>
            </w:pPr>
            <w:r>
              <w:rPr>
                <w:rFonts w:ascii="Calibri" w:hAnsi="Calibri"/>
                <w:b w:val="0"/>
                <w:color w:val="333333"/>
                <w:sz w:val="19"/>
              </w:rPr>
              <w:t>Check you are in the right area, then use Refresh cached layers in the Tools panel.</w:t>
            </w:r>
          </w:p>
        </w:tc>
      </w:tr>
      <w:tr>
        <w:trPr>
          <w:cantSplit/>
        </w:trPr>
        <w:tc>
          <w:tcPr>
            <w:tcW w:type="dxa" w:w="2362"/>
            <w:shd w:val="clear" w:color="auto" w:fill="F0F0F8"/>
          </w:tcPr>
          <w:p>
            <w:pPr>
              <w:spacing w:before="20" w:after="20"/>
            </w:pPr>
            <w:r>
              <w:rPr>
                <w:rFonts w:ascii="Calibri" w:hAnsi="Calibri"/>
                <w:b/>
                <w:color w:val="333333"/>
                <w:sz w:val="19"/>
              </w:rPr>
              <w:t>The background is blank but data draws</w:t>
            </w:r>
          </w:p>
        </w:tc>
        <w:tc>
          <w:tcPr>
            <w:tcW w:type="dxa" w:w="2756"/>
            <w:shd w:val="clear" w:color="auto" w:fill="F0F0F8"/>
          </w:tcPr>
          <w:p>
            <w:pPr>
              <w:spacing w:before="20" w:after="20"/>
            </w:pPr>
            <w:r>
              <w:rPr>
                <w:rFonts w:ascii="Calibri" w:hAnsi="Calibri"/>
                <w:b w:val="0"/>
                <w:color w:val="333333"/>
                <w:sz w:val="19"/>
              </w:rPr>
              <w:t>Base-map tiles for this area are not on the device</w:t>
            </w:r>
          </w:p>
        </w:tc>
        <w:tc>
          <w:tcPr>
            <w:tcW w:type="dxa" w:w="3908"/>
            <w:shd w:val="clear" w:color="auto" w:fill="F0F0F8"/>
          </w:tcPr>
          <w:p>
            <w:pPr>
              <w:spacing w:before="20" w:after="20"/>
            </w:pPr>
            <w:r>
              <w:rPr>
                <w:rFonts w:ascii="Calibri" w:hAnsi="Calibri"/>
                <w:b w:val="0"/>
                <w:color w:val="333333"/>
                <w:sz w:val="19"/>
              </w:rPr>
              <w:t>Reconnect, or work from the stored area. See section 11.</w:t>
            </w:r>
          </w:p>
        </w:tc>
      </w:tr>
      <w:tr>
        <w:trPr>
          <w:cantSplit/>
        </w:trPr>
        <w:tc>
          <w:tcPr>
            <w:tcW w:type="dxa" w:w="2362"/>
            <w:shd w:val="clear" w:color="auto" w:fill="FFFFFF"/>
          </w:tcPr>
          <w:p>
            <w:pPr>
              <w:spacing w:before="20" w:after="20"/>
            </w:pPr>
            <w:r>
              <w:rPr>
                <w:rFonts w:ascii="Calibri" w:hAnsi="Calibri"/>
                <w:b/>
                <w:color w:val="333333"/>
                <w:sz w:val="19"/>
              </w:rPr>
              <w:t>Tapping a marker does nothing</w:t>
            </w:r>
          </w:p>
        </w:tc>
        <w:tc>
          <w:tcPr>
            <w:tcW w:type="dxa" w:w="2756"/>
            <w:shd w:val="clear" w:color="auto" w:fill="FFFFFF"/>
          </w:tcPr>
          <w:p>
            <w:pPr>
              <w:spacing w:before="20" w:after="20"/>
            </w:pPr>
            <w:r>
              <w:rPr>
                <w:rFonts w:ascii="Calibri" w:hAnsi="Calibri"/>
                <w:b w:val="0"/>
                <w:color w:val="333333"/>
                <w:sz w:val="19"/>
              </w:rPr>
              <w:t>A tool is active and owns the tap</w:t>
            </w:r>
          </w:p>
        </w:tc>
        <w:tc>
          <w:tcPr>
            <w:tcW w:type="dxa" w:w="3908"/>
            <w:shd w:val="clear" w:color="auto" w:fill="FFFFFF"/>
          </w:tcPr>
          <w:p>
            <w:pPr>
              <w:spacing w:before="20" w:after="20"/>
            </w:pPr>
            <w:r>
              <w:rPr>
                <w:rFonts w:ascii="Calibri" w:hAnsi="Calibri"/>
                <w:b w:val="0"/>
                <w:color w:val="333333"/>
                <w:sz w:val="19"/>
              </w:rPr>
              <w:t>Close the measurement or Digitise tool, then tap the marker.</w:t>
            </w:r>
          </w:p>
        </w:tc>
      </w:tr>
      <w:tr>
        <w:trPr>
          <w:cantSplit/>
        </w:trPr>
        <w:tc>
          <w:tcPr>
            <w:tcW w:type="dxa" w:w="2362"/>
            <w:shd w:val="clear" w:color="auto" w:fill="F0F0F8"/>
          </w:tcPr>
          <w:p>
            <w:pPr>
              <w:spacing w:before="20" w:after="20"/>
            </w:pPr>
            <w:r>
              <w:rPr>
                <w:rFonts w:ascii="Calibri" w:hAnsi="Calibri"/>
                <w:b/>
                <w:color w:val="333333"/>
                <w:sz w:val="19"/>
              </w:rPr>
              <w:t>A screen does not match this manual</w:t>
            </w:r>
          </w:p>
        </w:tc>
        <w:tc>
          <w:tcPr>
            <w:tcW w:type="dxa" w:w="2756"/>
            <w:shd w:val="clear" w:color="auto" w:fill="F0F0F8"/>
          </w:tcPr>
          <w:p>
            <w:pPr>
              <w:spacing w:before="20" w:after="20"/>
            </w:pPr>
            <w:r>
              <w:rPr>
                <w:rFonts w:ascii="Calibri" w:hAnsi="Calibri"/>
                <w:b w:val="0"/>
                <w:color w:val="333333"/>
                <w:sz w:val="19"/>
              </w:rPr>
              <w:t>The installed version is older or newer</w:t>
            </w:r>
          </w:p>
        </w:tc>
        <w:tc>
          <w:tcPr>
            <w:tcW w:type="dxa" w:w="3908"/>
            <w:shd w:val="clear" w:color="auto" w:fill="F0F0F8"/>
          </w:tcPr>
          <w:p>
            <w:pPr>
              <w:spacing w:before="20" w:after="20"/>
            </w:pPr>
            <w:r>
              <w:rPr>
                <w:rFonts w:ascii="Calibri" w:hAnsi="Calibri"/>
                <w:b w:val="0"/>
                <w:color w:val="333333"/>
                <w:sz w:val="19"/>
              </w:rPr>
              <w:t>Check the version with your administrator. This manual describes version 23.</w:t>
            </w:r>
          </w:p>
        </w:tc>
      </w:tr>
    </w:tbl>
    <w:p>
      <w:pPr>
        <w:spacing w:after="120"/>
      </w:pPr>
    </w:p>
    <w:p>
      <w:pPr>
        <w:spacing w:after="120"/>
      </w:pPr>
      <w:r>
        <w:rPr>
          <w:rFonts w:ascii="Calibri" w:hAnsi="Calibri"/>
          <w:b w:val="0"/>
          <w:color w:val="333333"/>
          <w:sz w:val="22"/>
        </w:rPr>
        <w:t>The application keeps a log of what it has done, reachable from the Tools panel. If you report a problem, saying what you were doing and roughly when will let the team match it to that log.</w:t>
      </w:r>
    </w:p>
    <w:sectPr w:rsidR="0032655B">
      <w:headerReference w:type="default" r:id="rId13"/>
      <w:footerReference w:type="default" r:id="rId14"/>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F189B0" w14:textId="77777777" w:rsidR="00AE2CBB" w:rsidRDefault="00AE2CBB">
      <w:r>
        <w:separator/>
      </w:r>
    </w:p>
  </w:endnote>
  <w:endnote w:type="continuationSeparator" w:id="0">
    <w:p w14:paraId="2F99AFCD" w14:textId="77777777" w:rsidR="00AE2CBB" w:rsidRDefault="00AE2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CC"/>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BM Plex Sans">
    <w:panose1 w:val="020B0503050000000000"/>
    <w:charset w:val="4D"/>
    <w:family w:val="swiss"/>
    <w:notTrueType/>
    <w:pitch w:val="variable"/>
    <w:sig w:usb0="A000006F" w:usb1="5000207B" w:usb2="00000000" w:usb3="00000000" w:csb0="00000193"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enlo">
    <w:panose1 w:val="020B0609030804020204"/>
    <w:charset w:val="00"/>
    <w:family w:val="modern"/>
    <w:pitch w:val="fixed"/>
    <w:sig w:usb0="E60022FF" w:usb1="D200F9FB" w:usb2="02000028"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7F55E0" w14:textId="77777777" w:rsidR="007225A5" w:rsidRDefault="00FF00D1">
    <w:pPr>
      <w:pBdr>
        <w:top w:val="single" w:sz="1" w:space="4" w:color="CCCCCC"/>
      </w:pBdr>
      <w:jc w:val="center"/>
    </w:pPr>
    <w:proofErr w:type="gramStart"/>
    <w:r>
      <w:rPr>
        <w:color w:val="999999"/>
        <w:sz w:val="16"/>
        <w:szCs w:val="16"/>
      </w:rPr>
      <w:t>GOPA</w:t>
    </w:r>
    <w:r w:rsidR="002B6AA5">
      <w:rPr>
        <w:color w:val="999999"/>
        <w:sz w:val="16"/>
        <w:szCs w:val="16"/>
      </w:rPr>
      <w:t xml:space="preserve">  |</w:t>
    </w:r>
    <w:proofErr w:type="gramEnd"/>
    <w:r w:rsidR="002B6AA5">
      <w:rPr>
        <w:color w:val="999999"/>
        <w:sz w:val="16"/>
        <w:szCs w:val="16"/>
      </w:rPr>
      <w:t xml:space="preserve">  LUPMIS2 User Manual — Part 1</w:t>
    </w:r>
    <w:proofErr w:type="gramStart"/>
    <w:r w:rsidR="002B6AA5">
      <w:rPr>
        <w:color w:val="999999"/>
        <w:sz w:val="16"/>
        <w:szCs w:val="16"/>
      </w:rPr>
      <w:t xml:space="preserve">  |</w:t>
    </w:r>
    <w:proofErr w:type="gramEnd"/>
    <w:r w:rsidR="002B6AA5">
      <w:rPr>
        <w:color w:val="999999"/>
        <w:sz w:val="16"/>
        <w:szCs w:val="16"/>
      </w:rPr>
      <w:t xml:space="preserve">  Page </w:t>
    </w:r>
    <w:r w:rsidR="002B6AA5">
      <w:rPr>
        <w:color w:val="999999"/>
        <w:sz w:val="16"/>
        <w:szCs w:val="16"/>
      </w:rPr>
      <w:fldChar w:fldCharType="begin"/>
    </w:r>
    <w:r w:rsidR="002B6AA5">
      <w:rPr>
        <w:color w:val="999999"/>
        <w:sz w:val="16"/>
        <w:szCs w:val="16"/>
      </w:rPr>
      <w:instrText>PAGE</w:instrText>
    </w:r>
    <w:r w:rsidR="002B6AA5">
      <w:rPr>
        <w:color w:val="999999"/>
        <w:sz w:val="16"/>
        <w:szCs w:val="16"/>
      </w:rPr>
      <w:fldChar w:fldCharType="separate"/>
    </w:r>
    <w:r w:rsidR="00E124F3">
      <w:rPr>
        <w:noProof/>
        <w:color w:val="999999"/>
        <w:sz w:val="16"/>
        <w:szCs w:val="16"/>
      </w:rPr>
      <w:t>2</w:t>
    </w:r>
    <w:r w:rsidR="002B6AA5">
      <w:rPr>
        <w:color w:val="99999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858AA1" w14:textId="77777777" w:rsidR="00AE2CBB" w:rsidRDefault="00AE2CBB">
      <w:r>
        <w:separator/>
      </w:r>
    </w:p>
  </w:footnote>
  <w:footnote w:type="continuationSeparator" w:id="0">
    <w:p w14:paraId="2D2B7F7F" w14:textId="77777777" w:rsidR="00AE2CBB" w:rsidRDefault="00AE2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9BCA0B" w14:textId="77777777" w:rsidR="00FF00D1" w:rsidRDefault="00FF00D1" w:rsidP="00FF00D1">
    <w:pPr>
      <w:pStyle w:val="Kopfzeile"/>
    </w:pPr>
    <w:r>
      <w:rPr>
        <w:rFonts w:ascii="IBM Plex Sans" w:hAnsi="IBM Plex Sans"/>
        <w:noProof/>
      </w:rPr>
      <w:drawing>
        <wp:anchor distT="0" distB="0" distL="114300" distR="114300" simplePos="0" relativeHeight="251659264" behindDoc="0" locked="0" layoutInCell="1" allowOverlap="1" wp14:anchorId="50EF76EE" wp14:editId="0DB2641A">
          <wp:simplePos x="0" y="0"/>
          <wp:positionH relativeFrom="column">
            <wp:posOffset>-82955</wp:posOffset>
          </wp:positionH>
          <wp:positionV relativeFrom="paragraph">
            <wp:posOffset>182534</wp:posOffset>
          </wp:positionV>
          <wp:extent cx="1247775" cy="554355"/>
          <wp:effectExtent l="0" t="0" r="0" b="4445"/>
          <wp:wrapNone/>
          <wp:docPr id="192104447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044471" name="Grafik 1921044471"/>
                  <pic:cNvPicPr/>
                </pic:nvPicPr>
                <pic:blipFill>
                  <a:blip r:embed="rId1">
                    <a:extLst>
                      <a:ext uri="{28A0092B-C50C-407E-A947-70E740481C1C}">
                        <a14:useLocalDpi xmlns:a14="http://schemas.microsoft.com/office/drawing/2010/main" val="0"/>
                      </a:ext>
                    </a:extLst>
                  </a:blip>
                  <a:stretch>
                    <a:fillRect/>
                  </a:stretch>
                </pic:blipFill>
                <pic:spPr>
                  <a:xfrm>
                    <a:off x="0" y="0"/>
                    <a:ext cx="1247775" cy="554355"/>
                  </a:xfrm>
                  <a:prstGeom prst="rect">
                    <a:avLst/>
                  </a:prstGeom>
                </pic:spPr>
              </pic:pic>
            </a:graphicData>
          </a:graphic>
          <wp14:sizeRelH relativeFrom="margin">
            <wp14:pctWidth>0</wp14:pctWidth>
          </wp14:sizeRelH>
          <wp14:sizeRelV relativeFrom="margin">
            <wp14:pctHeight>0</wp14:pctHeight>
          </wp14:sizeRelV>
        </wp:anchor>
      </w:drawing>
    </w:r>
  </w:p>
  <w:tbl>
    <w:tblPr>
      <w:tblW w:w="7087" w:type="dxa"/>
      <w:tblInd w:w="19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11"/>
      <w:gridCol w:w="2976"/>
    </w:tblGrid>
    <w:tr w:rsidR="00FF00D1" w14:paraId="2A20D306" w14:textId="77777777" w:rsidTr="009A2347">
      <w:tc>
        <w:tcPr>
          <w:tcW w:w="4111" w:type="dxa"/>
        </w:tcPr>
        <w:p w14:paraId="69A2E7D4" w14:textId="77777777" w:rsidR="00FF00D1" w:rsidRDefault="00FF00D1" w:rsidP="00FF00D1">
          <w:r>
            <w:fldChar w:fldCharType="begin"/>
          </w:r>
          <w:r>
            <w:instrText xml:space="preserve"> SUBJECT  \* MERGEFORMAT </w:instrText>
          </w:r>
          <w:r>
            <w:fldChar w:fldCharType="end"/>
          </w:r>
        </w:p>
      </w:tc>
      <w:tc>
        <w:tcPr>
          <w:tcW w:w="2976" w:type="dxa"/>
        </w:tcPr>
        <w:p w14:paraId="29A49625" w14:textId="77777777" w:rsidR="00FF00D1" w:rsidRDefault="00FF00D1" w:rsidP="00FF00D1">
          <w:pPr>
            <w:tabs>
              <w:tab w:val="left" w:pos="1135"/>
            </w:tabs>
            <w:spacing w:before="40"/>
            <w:ind w:right="68"/>
          </w:pPr>
          <w:r>
            <w:t xml:space="preserve">  Version:           1.0</w:t>
          </w:r>
        </w:p>
      </w:tc>
    </w:tr>
    <w:tr w:rsidR="00FF00D1" w14:paraId="6F494568" w14:textId="77777777" w:rsidTr="009A2347">
      <w:tc>
        <w:tcPr>
          <w:tcW w:w="4111" w:type="dxa"/>
        </w:tcPr>
        <w:p w14:paraId="484C4EE4" w14:textId="77777777" w:rsidR="00FF00D1" w:rsidRPr="00FF00D1" w:rsidRDefault="00FF00D1" w:rsidP="00FF00D1">
          <w:pPr>
            <w:rPr>
              <w:sz w:val="20"/>
              <w:szCs w:val="20"/>
            </w:rPr>
          </w:pPr>
          <w:r w:rsidRPr="00FF00D1">
            <w:rPr>
              <w:i/>
              <w:iCs/>
              <w:color w:val="999999"/>
              <w:sz w:val="20"/>
              <w:szCs w:val="20"/>
            </w:rPr>
            <w:t>LUPMIS2 User Manual — Part 1</w:t>
          </w:r>
        </w:p>
        <w:p w14:paraId="327B6622" w14:textId="77777777" w:rsidR="00FF00D1" w:rsidRDefault="00FF00D1" w:rsidP="00FF00D1"/>
      </w:tc>
      <w:tc>
        <w:tcPr>
          <w:tcW w:w="2976" w:type="dxa"/>
        </w:tcPr>
        <w:p w14:paraId="4309F002" w14:textId="77777777" w:rsidR="00FF00D1" w:rsidRDefault="00FF00D1" w:rsidP="00FF00D1"/>
      </w:tc>
    </w:tr>
  </w:tbl>
  <w:p w14:paraId="68F887F6" w14:textId="77777777" w:rsidR="007225A5" w:rsidRDefault="007225A5" w:rsidP="00FF00D1">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3D14E62"/>
    <w:multiLevelType w:val="hybridMultilevel"/>
    <w:tmpl w:val="75CE0176"/>
    <w:lvl w:ilvl="0" w:tplc="8F1A652A">
      <w:start w:val="1"/>
      <w:numFmt w:val="bullet"/>
      <w:lvlText w:val="•"/>
      <w:lvlJc w:val="left"/>
      <w:pPr>
        <w:ind w:left="720" w:hanging="360"/>
      </w:pPr>
    </w:lvl>
    <w:lvl w:ilvl="1" w:tplc="8B8ACFE2">
      <w:numFmt w:val="decimal"/>
      <w:lvlText w:val=""/>
      <w:lvlJc w:val="left"/>
    </w:lvl>
    <w:lvl w:ilvl="2" w:tplc="D1D6877E">
      <w:numFmt w:val="decimal"/>
      <w:lvlText w:val=""/>
      <w:lvlJc w:val="left"/>
    </w:lvl>
    <w:lvl w:ilvl="3" w:tplc="5044C660">
      <w:numFmt w:val="decimal"/>
      <w:lvlText w:val=""/>
      <w:lvlJc w:val="left"/>
    </w:lvl>
    <w:lvl w:ilvl="4" w:tplc="E058533C">
      <w:numFmt w:val="decimal"/>
      <w:lvlText w:val=""/>
      <w:lvlJc w:val="left"/>
    </w:lvl>
    <w:lvl w:ilvl="5" w:tplc="A014B8E6">
      <w:numFmt w:val="decimal"/>
      <w:lvlText w:val=""/>
      <w:lvlJc w:val="left"/>
    </w:lvl>
    <w:lvl w:ilvl="6" w:tplc="F3C2F5A8">
      <w:numFmt w:val="decimal"/>
      <w:lvlText w:val=""/>
      <w:lvlJc w:val="left"/>
    </w:lvl>
    <w:lvl w:ilvl="7" w:tplc="CCCEA62E">
      <w:numFmt w:val="decimal"/>
      <w:lvlText w:val=""/>
      <w:lvlJc w:val="left"/>
    </w:lvl>
    <w:lvl w:ilvl="8" w:tplc="CFA44C4E">
      <w:numFmt w:val="decimal"/>
      <w:lvlText w:val=""/>
      <w:lvlJc w:val="left"/>
    </w:lvl>
  </w:abstractNum>
  <w:abstractNum w:abstractNumId="1" w15:restartNumberingAfterBreak="0">
    <w:nsid w:val="2E622A17"/>
    <w:multiLevelType w:val="hybridMultilevel"/>
    <w:tmpl w:val="CFB85480"/>
    <w:lvl w:ilvl="0" w:tplc="101E9D50">
      <w:start w:val="1"/>
      <w:numFmt w:val="bullet"/>
      <w:lvlText w:val="•"/>
      <w:lvlJc w:val="left"/>
      <w:pPr>
        <w:ind w:left="720" w:hanging="360"/>
      </w:pPr>
    </w:lvl>
    <w:lvl w:ilvl="1" w:tplc="A43AEC48">
      <w:numFmt w:val="decimal"/>
      <w:lvlText w:val=""/>
      <w:lvlJc w:val="left"/>
    </w:lvl>
    <w:lvl w:ilvl="2" w:tplc="040C8C88">
      <w:numFmt w:val="decimal"/>
      <w:lvlText w:val=""/>
      <w:lvlJc w:val="left"/>
    </w:lvl>
    <w:lvl w:ilvl="3" w:tplc="B270097C">
      <w:numFmt w:val="decimal"/>
      <w:lvlText w:val=""/>
      <w:lvlJc w:val="left"/>
    </w:lvl>
    <w:lvl w:ilvl="4" w:tplc="241CC0E8">
      <w:numFmt w:val="decimal"/>
      <w:lvlText w:val=""/>
      <w:lvlJc w:val="left"/>
    </w:lvl>
    <w:lvl w:ilvl="5" w:tplc="39061F8A">
      <w:numFmt w:val="decimal"/>
      <w:lvlText w:val=""/>
      <w:lvlJc w:val="left"/>
    </w:lvl>
    <w:lvl w:ilvl="6" w:tplc="5E568876">
      <w:numFmt w:val="decimal"/>
      <w:lvlText w:val=""/>
      <w:lvlJc w:val="left"/>
    </w:lvl>
    <w:lvl w:ilvl="7" w:tplc="C1CE8022">
      <w:numFmt w:val="decimal"/>
      <w:lvlText w:val=""/>
      <w:lvlJc w:val="left"/>
    </w:lvl>
    <w:lvl w:ilvl="8" w:tplc="358A7FE4">
      <w:numFmt w:val="decimal"/>
      <w:lvlText w:val=""/>
      <w:lvlJc w:val="left"/>
    </w:lvl>
  </w:abstractNum>
  <w:abstractNum w:abstractNumId="2" w15:restartNumberingAfterBreak="0">
    <w:nsid w:val="453F4DBC"/>
    <w:multiLevelType w:val="hybridMultilevel"/>
    <w:tmpl w:val="C7ACC4D4"/>
    <w:lvl w:ilvl="0" w:tplc="A26A4618">
      <w:start w:val="1"/>
      <w:numFmt w:val="bullet"/>
      <w:lvlText w:val="•"/>
      <w:lvlJc w:val="left"/>
      <w:pPr>
        <w:ind w:left="720" w:hanging="360"/>
      </w:pPr>
    </w:lvl>
    <w:lvl w:ilvl="1" w:tplc="6C741206">
      <w:numFmt w:val="decimal"/>
      <w:lvlText w:val=""/>
      <w:lvlJc w:val="left"/>
    </w:lvl>
    <w:lvl w:ilvl="2" w:tplc="DC5416AC">
      <w:numFmt w:val="decimal"/>
      <w:lvlText w:val=""/>
      <w:lvlJc w:val="left"/>
    </w:lvl>
    <w:lvl w:ilvl="3" w:tplc="2F3EDA46">
      <w:numFmt w:val="decimal"/>
      <w:lvlText w:val=""/>
      <w:lvlJc w:val="left"/>
    </w:lvl>
    <w:lvl w:ilvl="4" w:tplc="373E9FFC">
      <w:numFmt w:val="decimal"/>
      <w:lvlText w:val=""/>
      <w:lvlJc w:val="left"/>
    </w:lvl>
    <w:lvl w:ilvl="5" w:tplc="382C506C">
      <w:numFmt w:val="decimal"/>
      <w:lvlText w:val=""/>
      <w:lvlJc w:val="left"/>
    </w:lvl>
    <w:lvl w:ilvl="6" w:tplc="C7B0219C">
      <w:numFmt w:val="decimal"/>
      <w:lvlText w:val=""/>
      <w:lvlJc w:val="left"/>
    </w:lvl>
    <w:lvl w:ilvl="7" w:tplc="AC384D0A">
      <w:numFmt w:val="decimal"/>
      <w:lvlText w:val=""/>
      <w:lvlJc w:val="left"/>
    </w:lvl>
    <w:lvl w:ilvl="8" w:tplc="CB24CAD4">
      <w:numFmt w:val="decimal"/>
      <w:lvlText w:val=""/>
      <w:lvlJc w:val="left"/>
    </w:lvl>
  </w:abstractNum>
  <w:abstractNum w:abstractNumId="3" w15:restartNumberingAfterBreak="0">
    <w:nsid w:val="64C77784"/>
    <w:multiLevelType w:val="hybridMultilevel"/>
    <w:tmpl w:val="BBC28EB8"/>
    <w:lvl w:ilvl="0" w:tplc="C2D60420">
      <w:start w:val="1"/>
      <w:numFmt w:val="bullet"/>
      <w:lvlText w:val="●"/>
      <w:lvlJc w:val="left"/>
      <w:pPr>
        <w:ind w:left="720" w:hanging="360"/>
      </w:pPr>
    </w:lvl>
    <w:lvl w:ilvl="1" w:tplc="95FEDDB8">
      <w:start w:val="1"/>
      <w:numFmt w:val="bullet"/>
      <w:lvlText w:val="○"/>
      <w:lvlJc w:val="left"/>
      <w:pPr>
        <w:ind w:left="1440" w:hanging="360"/>
      </w:pPr>
    </w:lvl>
    <w:lvl w:ilvl="2" w:tplc="6F268602">
      <w:start w:val="1"/>
      <w:numFmt w:val="bullet"/>
      <w:lvlText w:val="■"/>
      <w:lvlJc w:val="left"/>
      <w:pPr>
        <w:ind w:left="2160" w:hanging="360"/>
      </w:pPr>
    </w:lvl>
    <w:lvl w:ilvl="3" w:tplc="6E2AB020">
      <w:start w:val="1"/>
      <w:numFmt w:val="bullet"/>
      <w:lvlText w:val="●"/>
      <w:lvlJc w:val="left"/>
      <w:pPr>
        <w:ind w:left="2880" w:hanging="360"/>
      </w:pPr>
    </w:lvl>
    <w:lvl w:ilvl="4" w:tplc="71F66538">
      <w:start w:val="1"/>
      <w:numFmt w:val="bullet"/>
      <w:lvlText w:val="○"/>
      <w:lvlJc w:val="left"/>
      <w:pPr>
        <w:ind w:left="3600" w:hanging="360"/>
      </w:pPr>
    </w:lvl>
    <w:lvl w:ilvl="5" w:tplc="6E48485E">
      <w:start w:val="1"/>
      <w:numFmt w:val="bullet"/>
      <w:lvlText w:val="■"/>
      <w:lvlJc w:val="left"/>
      <w:pPr>
        <w:ind w:left="4320" w:hanging="360"/>
      </w:pPr>
    </w:lvl>
    <w:lvl w:ilvl="6" w:tplc="CE96DC80">
      <w:start w:val="1"/>
      <w:numFmt w:val="bullet"/>
      <w:lvlText w:val="●"/>
      <w:lvlJc w:val="left"/>
      <w:pPr>
        <w:ind w:left="5040" w:hanging="360"/>
      </w:pPr>
    </w:lvl>
    <w:lvl w:ilvl="7" w:tplc="B9CECC7A">
      <w:start w:val="1"/>
      <w:numFmt w:val="bullet"/>
      <w:lvlText w:val="●"/>
      <w:lvlJc w:val="left"/>
      <w:pPr>
        <w:ind w:left="5760" w:hanging="360"/>
      </w:pPr>
    </w:lvl>
    <w:lvl w:ilvl="8" w:tplc="1134570A">
      <w:start w:val="1"/>
      <w:numFmt w:val="bullet"/>
      <w:lvlText w:val="●"/>
      <w:lvlJc w:val="left"/>
      <w:pPr>
        <w:ind w:left="6480" w:hanging="360"/>
      </w:pPr>
    </w:lvl>
  </w:abstractNum>
  <w:abstractNum w:abstractNumId="4" w15:restartNumberingAfterBreak="0">
    <w:nsid w:val="67D46B26"/>
    <w:multiLevelType w:val="hybridMultilevel"/>
    <w:tmpl w:val="A2CC07CC"/>
    <w:lvl w:ilvl="0" w:tplc="72CA0E8E">
      <w:start w:val="1"/>
      <w:numFmt w:val="bullet"/>
      <w:lvlText w:val="•"/>
      <w:lvlJc w:val="left"/>
      <w:pPr>
        <w:ind w:left="720" w:hanging="360"/>
      </w:pPr>
    </w:lvl>
    <w:lvl w:ilvl="1" w:tplc="C10215A8">
      <w:numFmt w:val="decimal"/>
      <w:lvlText w:val=""/>
      <w:lvlJc w:val="left"/>
    </w:lvl>
    <w:lvl w:ilvl="2" w:tplc="31469E24">
      <w:numFmt w:val="decimal"/>
      <w:lvlText w:val=""/>
      <w:lvlJc w:val="left"/>
    </w:lvl>
    <w:lvl w:ilvl="3" w:tplc="4F7EE41A">
      <w:numFmt w:val="decimal"/>
      <w:lvlText w:val=""/>
      <w:lvlJc w:val="left"/>
    </w:lvl>
    <w:lvl w:ilvl="4" w:tplc="52C25704">
      <w:numFmt w:val="decimal"/>
      <w:lvlText w:val=""/>
      <w:lvlJc w:val="left"/>
    </w:lvl>
    <w:lvl w:ilvl="5" w:tplc="B9DA91CE">
      <w:numFmt w:val="decimal"/>
      <w:lvlText w:val=""/>
      <w:lvlJc w:val="left"/>
    </w:lvl>
    <w:lvl w:ilvl="6" w:tplc="16DC6126">
      <w:numFmt w:val="decimal"/>
      <w:lvlText w:val=""/>
      <w:lvlJc w:val="left"/>
    </w:lvl>
    <w:lvl w:ilvl="7" w:tplc="5C6CFF0A">
      <w:numFmt w:val="decimal"/>
      <w:lvlText w:val=""/>
      <w:lvlJc w:val="left"/>
    </w:lvl>
    <w:lvl w:ilvl="8" w:tplc="BB762600">
      <w:numFmt w:val="decimal"/>
      <w:lvlText w:val=""/>
      <w:lvlJc w:val="left"/>
    </w:lvl>
  </w:abstractNum>
  <w:abstractNum w:abstractNumId="5" w15:restartNumberingAfterBreak="0">
    <w:nsid w:val="6E2C704A"/>
    <w:multiLevelType w:val="hybridMultilevel"/>
    <w:tmpl w:val="09904268"/>
    <w:lvl w:ilvl="0" w:tplc="08002240">
      <w:start w:val="1"/>
      <w:numFmt w:val="bullet"/>
      <w:lvlText w:val="•"/>
      <w:lvlJc w:val="left"/>
      <w:pPr>
        <w:ind w:left="720" w:hanging="360"/>
      </w:pPr>
    </w:lvl>
    <w:lvl w:ilvl="1" w:tplc="51405A52">
      <w:numFmt w:val="decimal"/>
      <w:lvlText w:val=""/>
      <w:lvlJc w:val="left"/>
    </w:lvl>
    <w:lvl w:ilvl="2" w:tplc="923A24CA">
      <w:numFmt w:val="decimal"/>
      <w:lvlText w:val=""/>
      <w:lvlJc w:val="left"/>
    </w:lvl>
    <w:lvl w:ilvl="3" w:tplc="CF08FE5E">
      <w:numFmt w:val="decimal"/>
      <w:lvlText w:val=""/>
      <w:lvlJc w:val="left"/>
    </w:lvl>
    <w:lvl w:ilvl="4" w:tplc="0792B0EA">
      <w:numFmt w:val="decimal"/>
      <w:lvlText w:val=""/>
      <w:lvlJc w:val="left"/>
    </w:lvl>
    <w:lvl w:ilvl="5" w:tplc="8E166892">
      <w:numFmt w:val="decimal"/>
      <w:lvlText w:val=""/>
      <w:lvlJc w:val="left"/>
    </w:lvl>
    <w:lvl w:ilvl="6" w:tplc="3904D9F4">
      <w:numFmt w:val="decimal"/>
      <w:lvlText w:val=""/>
      <w:lvlJc w:val="left"/>
    </w:lvl>
    <w:lvl w:ilvl="7" w:tplc="0C40744E">
      <w:numFmt w:val="decimal"/>
      <w:lvlText w:val=""/>
      <w:lvlJc w:val="left"/>
    </w:lvl>
    <w:lvl w:ilvl="8" w:tplc="69CE74E2">
      <w:numFmt w:val="decimal"/>
      <w:lvlText w:val=""/>
      <w:lvlJc w:val="left"/>
    </w:lvl>
  </w:abstractNum>
  <w:abstractNum w:abstractNumId="6" w15:restartNumberingAfterBreak="0">
    <w:nsid w:val="7BCB6157"/>
    <w:multiLevelType w:val="hybridMultilevel"/>
    <w:tmpl w:val="36025970"/>
    <w:lvl w:ilvl="0" w:tplc="7A4E9CE0">
      <w:start w:val="1"/>
      <w:numFmt w:val="bullet"/>
      <w:lvlText w:val="•"/>
      <w:lvlJc w:val="left"/>
      <w:pPr>
        <w:ind w:left="720" w:hanging="360"/>
      </w:pPr>
    </w:lvl>
    <w:lvl w:ilvl="1" w:tplc="E2709336">
      <w:numFmt w:val="decimal"/>
      <w:lvlText w:val=""/>
      <w:lvlJc w:val="left"/>
    </w:lvl>
    <w:lvl w:ilvl="2" w:tplc="2B6E6200">
      <w:numFmt w:val="decimal"/>
      <w:lvlText w:val=""/>
      <w:lvlJc w:val="left"/>
    </w:lvl>
    <w:lvl w:ilvl="3" w:tplc="F52644B4">
      <w:numFmt w:val="decimal"/>
      <w:lvlText w:val=""/>
      <w:lvlJc w:val="left"/>
    </w:lvl>
    <w:lvl w:ilvl="4" w:tplc="007E4902">
      <w:numFmt w:val="decimal"/>
      <w:lvlText w:val=""/>
      <w:lvlJc w:val="left"/>
    </w:lvl>
    <w:lvl w:ilvl="5" w:tplc="4A065B6C">
      <w:numFmt w:val="decimal"/>
      <w:lvlText w:val=""/>
      <w:lvlJc w:val="left"/>
    </w:lvl>
    <w:lvl w:ilvl="6" w:tplc="D1949016">
      <w:numFmt w:val="decimal"/>
      <w:lvlText w:val=""/>
      <w:lvlJc w:val="left"/>
    </w:lvl>
    <w:lvl w:ilvl="7" w:tplc="2D2068FE">
      <w:numFmt w:val="decimal"/>
      <w:lvlText w:val=""/>
      <w:lvlJc w:val="left"/>
    </w:lvl>
    <w:lvl w:ilvl="8" w:tplc="345027CE">
      <w:numFmt w:val="decimal"/>
      <w:lvlText w:val=""/>
      <w:lvlJc w:val="left"/>
    </w:lvl>
  </w:abstractNum>
  <w:num w:numId="1" w16cid:durableId="1472747989">
    <w:abstractNumId w:val="3"/>
    <w:lvlOverride w:ilvl="0">
      <w:startOverride w:val="1"/>
    </w:lvlOverride>
  </w:num>
  <w:num w:numId="2" w16cid:durableId="197932685">
    <w:abstractNumId w:val="5"/>
    <w:lvlOverride w:ilvl="0">
      <w:startOverride w:val="1"/>
    </w:lvlOverride>
  </w:num>
  <w:num w:numId="3" w16cid:durableId="758254462">
    <w:abstractNumId w:val="2"/>
    <w:lvlOverride w:ilvl="0">
      <w:startOverride w:val="1"/>
    </w:lvlOverride>
  </w:num>
  <w:num w:numId="4" w16cid:durableId="624507334">
    <w:abstractNumId w:val="6"/>
    <w:lvlOverride w:ilvl="0">
      <w:startOverride w:val="1"/>
    </w:lvlOverride>
  </w:num>
  <w:num w:numId="5" w16cid:durableId="1079716947">
    <w:abstractNumId w:val="0"/>
    <w:lvlOverride w:ilvl="0">
      <w:startOverride w:val="1"/>
    </w:lvlOverride>
  </w:num>
  <w:num w:numId="6" w16cid:durableId="71393775">
    <w:abstractNumId w:val="4"/>
    <w:lvlOverride w:ilvl="0">
      <w:startOverride w:val="1"/>
    </w:lvlOverride>
  </w:num>
  <w:num w:numId="7" w16cid:durableId="73432860">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59"/>
  <w:displayBackgroundShape/>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5A5"/>
    <w:rsid w:val="00064D22"/>
    <w:rsid w:val="001D5305"/>
    <w:rsid w:val="002B6AA5"/>
    <w:rsid w:val="002C33F2"/>
    <w:rsid w:val="002E7223"/>
    <w:rsid w:val="0032655B"/>
    <w:rsid w:val="003E024E"/>
    <w:rsid w:val="00474BB0"/>
    <w:rsid w:val="004F4959"/>
    <w:rsid w:val="005960E2"/>
    <w:rsid w:val="00686FA7"/>
    <w:rsid w:val="007225A5"/>
    <w:rsid w:val="00763ECD"/>
    <w:rsid w:val="007F5C09"/>
    <w:rsid w:val="008A700E"/>
    <w:rsid w:val="00922807"/>
    <w:rsid w:val="009242BA"/>
    <w:rsid w:val="009C3CE7"/>
    <w:rsid w:val="00AE2CBB"/>
    <w:rsid w:val="00BB41CB"/>
    <w:rsid w:val="00D5357A"/>
    <w:rsid w:val="00D55BC6"/>
    <w:rsid w:val="00E124F3"/>
    <w:rsid w:val="00F747BC"/>
    <w:rsid w:val="00FF00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4D5F7"/>
  <w15:docId w15:val="{AE0649B0-6F5E-D14C-B800-24698CE6A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F00D1"/>
  </w:style>
  <w:style w:type="paragraph" w:styleId="berschrift1">
    <w:name w:val="heading 1"/>
    <w:uiPriority w:val="9"/>
    <w:qFormat/>
    <w:pPr>
      <w:spacing w:before="360" w:after="160"/>
      <w:outlineLvl w:val="0"/>
    </w:pPr>
    <w:rPr>
      <w:b/>
      <w:bCs/>
      <w:color w:val="1E1A4B"/>
      <w:sz w:val="32"/>
      <w:szCs w:val="32"/>
    </w:rPr>
  </w:style>
  <w:style w:type="paragraph" w:styleId="berschrift2">
    <w:name w:val="heading 2"/>
    <w:uiPriority w:val="9"/>
    <w:unhideWhenUsed/>
    <w:qFormat/>
    <w:pPr>
      <w:spacing w:before="240" w:after="120"/>
      <w:outlineLvl w:val="1"/>
    </w:pPr>
    <w:rPr>
      <w:b/>
      <w:bCs/>
      <w:color w:val="1E1A4B"/>
      <w:sz w:val="26"/>
      <w:szCs w:val="26"/>
    </w:rPr>
  </w:style>
  <w:style w:type="paragraph" w:styleId="berschrift3">
    <w:name w:val="heading 3"/>
    <w:uiPriority w:val="9"/>
    <w:unhideWhenUsed/>
    <w:qFormat/>
    <w:rsid w:val="00763ECD"/>
    <w:pPr>
      <w:spacing w:after="240"/>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 w:type="paragraph" w:customStyle="1" w:styleId="Style">
    <w:name w:val="Style"/>
    <w:rsid w:val="00FF00D1"/>
    <w:pPr>
      <w:widowControl w:val="0"/>
      <w:autoSpaceDE w:val="0"/>
      <w:autoSpaceDN w:val="0"/>
      <w:adjustRightInd w:val="0"/>
    </w:pPr>
    <w:rPr>
      <w:rFonts w:ascii="Times New Roman" w:eastAsiaTheme="minorEastAsia" w:hAnsi="Times New Roman" w:cs="Times New Roman"/>
      <w:sz w:val="24"/>
      <w:szCs w:val="24"/>
      <w:lang w:val="en-US" w:eastAsia="zh-CN"/>
    </w:rPr>
  </w:style>
  <w:style w:type="paragraph" w:styleId="Kopfzeile">
    <w:name w:val="header"/>
    <w:basedOn w:val="Standard"/>
    <w:link w:val="KopfzeileZchn"/>
    <w:uiPriority w:val="99"/>
    <w:unhideWhenUsed/>
    <w:rsid w:val="00FF00D1"/>
    <w:pPr>
      <w:tabs>
        <w:tab w:val="center" w:pos="4536"/>
        <w:tab w:val="right" w:pos="9072"/>
      </w:tabs>
    </w:pPr>
  </w:style>
  <w:style w:type="character" w:customStyle="1" w:styleId="KopfzeileZchn">
    <w:name w:val="Kopfzeile Zchn"/>
    <w:basedOn w:val="Absatz-Standardschriftart"/>
    <w:link w:val="Kopfzeile"/>
    <w:uiPriority w:val="99"/>
    <w:rsid w:val="00FF00D1"/>
  </w:style>
  <w:style w:type="paragraph" w:styleId="Fuzeile">
    <w:name w:val="footer"/>
    <w:basedOn w:val="Standard"/>
    <w:link w:val="FuzeileZchn"/>
    <w:uiPriority w:val="99"/>
    <w:unhideWhenUsed/>
    <w:rsid w:val="00FF00D1"/>
    <w:pPr>
      <w:tabs>
        <w:tab w:val="center" w:pos="4536"/>
        <w:tab w:val="right" w:pos="9072"/>
      </w:tabs>
    </w:pPr>
  </w:style>
  <w:style w:type="character" w:customStyle="1" w:styleId="FuzeileZchn">
    <w:name w:val="Fußzeile Zchn"/>
    <w:basedOn w:val="Absatz-Standardschriftart"/>
    <w:link w:val="Fuzeile"/>
    <w:uiPriority w:val="99"/>
    <w:rsid w:val="00FF00D1"/>
  </w:style>
  <w:style w:type="character" w:styleId="BesuchterLink">
    <w:name w:val="FollowedHyperlink"/>
    <w:basedOn w:val="Absatz-Standardschriftart"/>
    <w:uiPriority w:val="99"/>
    <w:semiHidden/>
    <w:unhideWhenUsed/>
    <w:rsid w:val="00763E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wa.lupmis4luspa.o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upmis.ammonvictor.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wa.lupmis4luspa.org" TargetMode="External"/><Relationship Id="rId4" Type="http://schemas.openxmlformats.org/officeDocument/2006/relationships/webSettings" Target="webSettings.xml"/><Relationship Id="rId9" Type="http://schemas.openxmlformats.org/officeDocument/2006/relationships/hyperlink" Target="https://lupmis.ammonvictor.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9419</Words>
  <Characters>61321</Characters>
  <Application>Microsoft Office Word</Application>
  <DocSecurity>0</DocSecurity>
  <Lines>1657</Lines>
  <Paragraphs>1645</Paragraphs>
  <ScaleCrop>false</ScaleCrop>
  <HeadingPairs>
    <vt:vector size="4" baseType="variant">
      <vt:variant>
        <vt:lpstr>Titel</vt:lpstr>
      </vt:variant>
      <vt:variant>
        <vt:i4>1</vt:i4>
      </vt:variant>
      <vt:variant>
        <vt:lpstr>Überschriften</vt:lpstr>
      </vt:variant>
      <vt:variant>
        <vt:i4>17</vt:i4>
      </vt:variant>
    </vt:vector>
  </HeadingPairs>
  <TitlesOfParts>
    <vt:vector size="18" baseType="lpstr">
      <vt:lpstr/>
      <vt:lpstr>1. Executive Summary</vt:lpstr>
      <vt:lpstr>2. Project Background</vt:lpstr>
      <vt:lpstr>3. Current Development Status</vt:lpstr>
      <vt:lpstr>4. Comparison with Functional Specifications</vt:lpstr>
      <vt:lpstr>5. Design &amp; Brand Compliance</vt:lpstr>
      <vt:lpstr>6. Stakeholder Engagement Summary</vt:lpstr>
      <vt:lpstr>    Key Findings</vt:lpstr>
      <vt:lpstr>    Integration Priorities</vt:lpstr>
      <vt:lpstr>7. Pilot District Workshop Feedback</vt:lpstr>
      <vt:lpstr>    Public Portal</vt:lpstr>
      <vt:lpstr>    District Backend</vt:lpstr>
      <vt:lpstr>    Drawing and Measurement Tools</vt:lpstr>
      <vt:lpstr>    Parcel Generator</vt:lpstr>
      <vt:lpstr>8. Technical Architecture Overview</vt:lpstr>
      <vt:lpstr>9. Deployment &amp; Access</vt:lpstr>
      <vt:lpstr>10. Upcoming Work &amp; Recommendations</vt:lpstr>
      <vt:lpstr>11. Conclusion</vt:lpstr>
    </vt:vector>
  </TitlesOfParts>
  <Company/>
  <LinksUpToDate>false</LinksUpToDate>
  <CharactersWithSpaces>69095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Ekkehardt Roth</cp:lastModifiedBy>
  <cp:revision>12</cp:revision>
  <dcterms:created xsi:type="dcterms:W3CDTF">2026-04-28T08:03:00Z</dcterms:created>
  <dcterms:modified xsi:type="dcterms:W3CDTF">2026-06-29T14:10:00Z</dcterms:modified>
</cp:coreProperties>
</file>