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 xml:space="preserve">Technician Training Plan </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LUSPA Capacity Building  ·  July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Technician Training Plan</w:t>
      </w:r>
    </w:p>
    <w:p>
      <w:pPr>
        <w:spacing w:after="200"/>
      </w:pPr>
      <w:r>
        <w:rPr>
          <w:rFonts w:ascii="Calibri" w:hAnsi="Calibri"/>
          <w:b w:val="0"/>
          <w:i/>
          <w:color w:val="6B7280"/>
          <w:sz w:val="20"/>
        </w:rPr>
        <w:t>LUPMIS2 capacity building for LUSPA  ·  July 2026</w:t>
      </w:r>
    </w:p>
    <w:p>
      <w:pPr>
        <w:pStyle w:val="berschrift1"/>
      </w:pPr>
      <w:r>
        <w:t>1. Purpose</w:t>
      </w:r>
    </w:p>
    <w:p>
      <w:pPr>
        <w:spacing w:after="120"/>
      </w:pPr>
      <w:r>
        <w:rPr>
          <w:rFonts w:ascii="Calibri" w:hAnsi="Calibri"/>
          <w:b w:val="0"/>
          <w:i w:val="0"/>
          <w:color w:val="333333"/>
          <w:sz w:val="22"/>
        </w:rPr>
        <w:t>LUPMIS2 will be handed over to LUSPA to operate, maintain and extend. This plan sets out the training needed for LUSPA technicians to take on that responsibility with confidence.</w:t>
      </w:r>
    </w:p>
    <w:p>
      <w:pPr>
        <w:spacing w:after="120"/>
      </w:pPr>
      <w:r>
        <w:rPr>
          <w:rFonts w:ascii="Calibri" w:hAnsi="Calibri"/>
          <w:b w:val="0"/>
          <w:i w:val="0"/>
          <w:color w:val="333333"/>
          <w:sz w:val="22"/>
        </w:rPr>
        <w:t>The topics are not a generic IT syllabus. They were derived from the technologies actually used in the LUPMIS2 code base, so every day of training maps to something the team will genuinely have to support.</w:t>
      </w: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Guiding principle. </w:t>
            </w:r>
            <w:r>
              <w:rPr>
                <w:rFonts w:ascii="Calibri" w:hAnsi="Calibri"/>
                <w:b w:val="0"/>
                <w:color w:val="1E1A4B"/>
                <w:sz w:val="21"/>
              </w:rPr>
              <w:t>Training is built around the LUPMIS2 source code itself. Exercises modify, debug and extend the real application rather than a teaching example, so on the final day of each topic the technician has already done the work they will later be asked to do unaided.</w:t>
            </w:r>
          </w:p>
        </w:tc>
      </w:tr>
    </w:tbl>
    <w:p>
      <w:pPr>
        <w:spacing w:after="80"/>
      </w:pPr>
    </w:p>
    <w:p>
      <w:pPr>
        <w:pStyle w:val="berschrift1"/>
      </w:pPr>
      <w:r>
        <w:t>2. Audience and assumptions</w:t>
      </w:r>
    </w:p>
    <w:p>
      <w:pPr>
        <w:spacing w:after="120"/>
      </w:pPr>
      <w:r>
        <w:rPr>
          <w:rFonts w:ascii="Calibri" w:hAnsi="Calibri"/>
          <w:b w:val="0"/>
          <w:i w:val="0"/>
          <w:color w:val="333333"/>
          <w:sz w:val="22"/>
        </w:rPr>
        <w:t>The plan assumes the following. Where an assumption is wrong, the affected topic should be re-scoped before delivery.</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160"/>
            <w:shd w:val="clear" w:fill="1E1A4B"/>
          </w:tcPr>
          <w:p>
            <w:pPr>
              <w:spacing w:after="20" w:before="20"/>
            </w:pPr>
            <w:r/>
            <w:r>
              <w:rPr>
                <w:rFonts w:ascii="Calibri" w:hAnsi="Calibri"/>
                <w:b/>
                <w:color w:val="FFFFFF"/>
                <w:sz w:val="20"/>
              </w:rPr>
              <w:t>Assumption</w:t>
            </w:r>
          </w:p>
        </w:tc>
        <w:tc>
          <w:tcPr>
            <w:tcW w:type="dxa" w:w="7776"/>
            <w:shd w:val="clear" w:fill="1E1A4B"/>
          </w:tcPr>
          <w:p>
            <w:pPr>
              <w:spacing w:after="20" w:before="20"/>
            </w:pPr>
            <w:r/>
            <w:r>
              <w:rPr>
                <w:rFonts w:ascii="Calibri" w:hAnsi="Calibri"/>
                <w:b/>
                <w:color w:val="FFFFFF"/>
                <w:sz w:val="20"/>
              </w:rPr>
              <w:t>Detail</w:t>
            </w:r>
          </w:p>
        </w:tc>
      </w:tr>
      <w:tr>
        <w:trPr>
          <w:cantSplit/>
        </w:trPr>
        <w:tc>
          <w:tcPr>
            <w:tcW w:type="dxa" w:w="2160"/>
            <w:shd w:val="clear" w:fill="FFFFFF"/>
          </w:tcPr>
          <w:p>
            <w:pPr>
              <w:spacing w:after="20" w:before="20"/>
            </w:pPr>
            <w:r/>
            <w:r>
              <w:rPr>
                <w:rFonts w:ascii="Calibri" w:hAnsi="Calibri"/>
                <w:b/>
                <w:color w:val="333333"/>
                <w:sz w:val="19"/>
              </w:rPr>
              <w:t>Audience</w:t>
            </w:r>
          </w:p>
        </w:tc>
        <w:tc>
          <w:tcPr>
            <w:tcW w:type="dxa" w:w="7776"/>
            <w:shd w:val="clear" w:fill="FFFFFF"/>
          </w:tcPr>
          <w:p>
            <w:pPr>
              <w:spacing w:after="20" w:before="20"/>
            </w:pPr>
            <w:r/>
            <w:r>
              <w:rPr>
                <w:rFonts w:ascii="Calibri" w:hAnsi="Calibri"/>
                <w:b w:val="0"/>
                <w:color w:val="333333"/>
                <w:sz w:val="19"/>
              </w:rPr>
              <w:t>LUSPA technical staff with a general IT background — comfortable with computers and networks, but not necessarily experienced in web development or GIS programming</w:t>
            </w:r>
          </w:p>
        </w:tc>
      </w:tr>
      <w:tr>
        <w:trPr>
          <w:cantSplit/>
        </w:trPr>
        <w:tc>
          <w:tcPr>
            <w:tcW w:type="dxa" w:w="2160"/>
            <w:shd w:val="clear" w:fill="F0F0F8"/>
          </w:tcPr>
          <w:p>
            <w:pPr>
              <w:spacing w:after="20" w:before="20"/>
            </w:pPr>
            <w:r/>
            <w:r>
              <w:rPr>
                <w:rFonts w:ascii="Calibri" w:hAnsi="Calibri"/>
                <w:b/>
                <w:color w:val="333333"/>
                <w:sz w:val="19"/>
              </w:rPr>
              <w:t>Group size</w:t>
            </w:r>
          </w:p>
        </w:tc>
        <w:tc>
          <w:tcPr>
            <w:tcW w:type="dxa" w:w="7776"/>
            <w:shd w:val="clear" w:fill="F0F0F8"/>
          </w:tcPr>
          <w:p>
            <w:pPr>
              <w:spacing w:after="20" w:before="20"/>
            </w:pPr>
            <w:r/>
            <w:r>
              <w:rPr>
                <w:rFonts w:ascii="Calibri" w:hAnsi="Calibri"/>
                <w:b w:val="0"/>
                <w:color w:val="333333"/>
                <w:sz w:val="19"/>
              </w:rPr>
              <w:t>4 to 8 technicians, so that every participant has a workstation and can be supported individually during laboratory work</w:t>
            </w:r>
          </w:p>
        </w:tc>
      </w:tr>
      <w:tr>
        <w:trPr>
          <w:cantSplit/>
        </w:trPr>
        <w:tc>
          <w:tcPr>
            <w:tcW w:type="dxa" w:w="2160"/>
            <w:shd w:val="clear" w:fill="FFFFFF"/>
          </w:tcPr>
          <w:p>
            <w:pPr>
              <w:spacing w:after="20" w:before="20"/>
            </w:pPr>
            <w:r/>
            <w:r>
              <w:rPr>
                <w:rFonts w:ascii="Calibri" w:hAnsi="Calibri"/>
                <w:b/>
                <w:color w:val="333333"/>
                <w:sz w:val="19"/>
              </w:rPr>
              <w:t>Delivery</w:t>
            </w:r>
          </w:p>
        </w:tc>
        <w:tc>
          <w:tcPr>
            <w:tcW w:type="dxa" w:w="7776"/>
            <w:shd w:val="clear" w:fill="FFFFFF"/>
          </w:tcPr>
          <w:p>
            <w:pPr>
              <w:spacing w:after="20" w:before="20"/>
            </w:pPr>
            <w:r/>
            <w:r>
              <w:rPr>
                <w:rFonts w:ascii="Calibri" w:hAnsi="Calibri"/>
                <w:b w:val="0"/>
                <w:color w:val="333333"/>
                <w:sz w:val="19"/>
              </w:rPr>
              <w:t>Instructor-led, roughly 40 % presentation and 60 % hands-on laboratory work on the real LUPMIS2 code base</w:t>
            </w:r>
          </w:p>
        </w:tc>
      </w:tr>
      <w:tr>
        <w:trPr>
          <w:cantSplit/>
        </w:trPr>
        <w:tc>
          <w:tcPr>
            <w:tcW w:type="dxa" w:w="2160"/>
            <w:shd w:val="clear" w:fill="F0F0F8"/>
          </w:tcPr>
          <w:p>
            <w:pPr>
              <w:spacing w:after="20" w:before="20"/>
            </w:pPr>
            <w:r/>
            <w:r>
              <w:rPr>
                <w:rFonts w:ascii="Calibri" w:hAnsi="Calibri"/>
                <w:b/>
                <w:color w:val="333333"/>
                <w:sz w:val="19"/>
              </w:rPr>
              <w:t>Working day</w:t>
            </w:r>
          </w:p>
        </w:tc>
        <w:tc>
          <w:tcPr>
            <w:tcW w:type="dxa" w:w="7776"/>
            <w:shd w:val="clear" w:fill="F0F0F8"/>
          </w:tcPr>
          <w:p>
            <w:pPr>
              <w:spacing w:after="20" w:before="20"/>
            </w:pPr>
            <w:r/>
            <w:r>
              <w:rPr>
                <w:rFonts w:ascii="Calibri" w:hAnsi="Calibri"/>
                <w:b w:val="0"/>
                <w:color w:val="333333"/>
                <w:sz w:val="19"/>
              </w:rPr>
              <w:t>One training day is 6 productive hours plus breaks</w:t>
            </w:r>
          </w:p>
        </w:tc>
      </w:tr>
      <w:tr>
        <w:trPr>
          <w:cantSplit/>
        </w:trPr>
        <w:tc>
          <w:tcPr>
            <w:tcW w:type="dxa" w:w="2160"/>
            <w:shd w:val="clear" w:fill="FFFFFF"/>
          </w:tcPr>
          <w:p>
            <w:pPr>
              <w:spacing w:after="20" w:before="20"/>
            </w:pPr>
            <w:r/>
            <w:r>
              <w:rPr>
                <w:rFonts w:ascii="Calibri" w:hAnsi="Calibri"/>
                <w:b/>
                <w:color w:val="333333"/>
                <w:sz w:val="19"/>
              </w:rPr>
              <w:t>Equipment</w:t>
            </w:r>
          </w:p>
        </w:tc>
        <w:tc>
          <w:tcPr>
            <w:tcW w:type="dxa" w:w="7776"/>
            <w:shd w:val="clear" w:fill="FFFFFF"/>
          </w:tcPr>
          <w:p>
            <w:pPr>
              <w:spacing w:after="20" w:before="20"/>
            </w:pPr>
            <w:r/>
            <w:r>
              <w:rPr>
                <w:rFonts w:ascii="Calibri" w:hAnsi="Calibri"/>
                <w:b w:val="0"/>
                <w:color w:val="333333"/>
                <w:sz w:val="19"/>
              </w:rPr>
              <w:t>One development workstation per participant, with administrator rights to install software, plus access to a non-production copy of the LUPMIS2 database</w:t>
            </w:r>
          </w:p>
        </w:tc>
      </w:tr>
    </w:tbl>
    <w:p>
      <w:pPr>
        <w:spacing w:after="80"/>
      </w:pPr>
    </w:p>
    <w:p>
      <w:pPr>
        <w:pStyle w:val="berschrift1"/>
      </w:pPr>
      <w:r>
        <w:t>3. Technologies used in LUPMIS2</w:t>
      </w:r>
    </w:p>
    <w:p>
      <w:pPr>
        <w:spacing w:after="120"/>
      </w:pPr>
      <w:r>
        <w:rPr>
          <w:rFonts w:ascii="Calibri" w:hAnsi="Calibri"/>
          <w:b w:val="0"/>
          <w:i w:val="0"/>
          <w:color w:val="333333"/>
          <w:sz w:val="22"/>
        </w:rPr>
        <w:t>The table below is the technology inventory taken from the project. It is the basis for the training topics in Section 5, and it also serves as a maintenance checklist: every entry is something the LUSPA team will own after handover.</w:t>
      </w:r>
    </w:p>
    <w:p>
      <w:pPr>
        <w:pStyle w:val="berschrift2"/>
      </w:pPr>
      <w:r>
        <w:t>3.1 Client application (runs in the browser)</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664"/>
            <w:shd w:val="clear" w:fill="1E1A4B"/>
          </w:tcPr>
          <w:p>
            <w:pPr>
              <w:spacing w:after="20" w:before="20"/>
            </w:pPr>
            <w:r/>
            <w:r>
              <w:rPr>
                <w:rFonts w:ascii="Calibri" w:hAnsi="Calibri"/>
                <w:b/>
                <w:color w:val="FFFFFF"/>
                <w:sz w:val="20"/>
              </w:rPr>
              <w:t>Technology</w:t>
            </w:r>
          </w:p>
        </w:tc>
        <w:tc>
          <w:tcPr>
            <w:tcW w:type="dxa" w:w="5832"/>
            <w:shd w:val="clear" w:fill="1E1A4B"/>
          </w:tcPr>
          <w:p>
            <w:pPr>
              <w:spacing w:after="20" w:before="20"/>
            </w:pPr>
            <w:r/>
            <w:r>
              <w:rPr>
                <w:rFonts w:ascii="Calibri" w:hAnsi="Calibri"/>
                <w:b/>
                <w:color w:val="FFFFFF"/>
                <w:sz w:val="20"/>
              </w:rPr>
              <w:t>Where it is used in LUPMIS2</w:t>
            </w:r>
          </w:p>
        </w:tc>
        <w:tc>
          <w:tcPr>
            <w:tcW w:type="dxa" w:w="936"/>
            <w:shd w:val="clear" w:fill="1E1A4B"/>
          </w:tcPr>
          <w:p>
            <w:pPr>
              <w:spacing w:after="20" w:before="20"/>
            </w:pPr>
            <w:r/>
            <w:r>
              <w:rPr>
                <w:rFonts w:ascii="Calibri" w:hAnsi="Calibri"/>
                <w:b/>
                <w:color w:val="FFFFFF"/>
                <w:sz w:val="20"/>
              </w:rPr>
              <w:t>Topic</w:t>
            </w:r>
          </w:p>
        </w:tc>
      </w:tr>
      <w:tr>
        <w:trPr>
          <w:cantSplit/>
        </w:trPr>
        <w:tc>
          <w:tcPr>
            <w:tcW w:type="dxa" w:w="2664"/>
            <w:shd w:val="clear" w:fill="FFFFFF"/>
          </w:tcPr>
          <w:p>
            <w:pPr>
              <w:spacing w:after="20" w:before="20"/>
            </w:pPr>
            <w:r/>
            <w:r>
              <w:rPr>
                <w:rFonts w:ascii="Calibri" w:hAnsi="Calibri"/>
                <w:b/>
                <w:color w:val="333333"/>
                <w:sz w:val="18"/>
              </w:rPr>
              <w:t>JavaScript (ES modules)</w:t>
            </w:r>
          </w:p>
        </w:tc>
        <w:tc>
          <w:tcPr>
            <w:tcW w:type="dxa" w:w="5832"/>
            <w:shd w:val="clear" w:fill="FFFFFF"/>
          </w:tcPr>
          <w:p>
            <w:pPr>
              <w:spacing w:after="20" w:before="20"/>
            </w:pPr>
            <w:r/>
            <w:r>
              <w:rPr>
                <w:rFonts w:ascii="Calibri" w:hAnsi="Calibri"/>
                <w:b w:val="0"/>
                <w:color w:val="333333"/>
                <w:sz w:val="18"/>
              </w:rPr>
              <w:t>The whole application — main.js and the src/ modules</w:t>
            </w:r>
          </w:p>
        </w:tc>
        <w:tc>
          <w:tcPr>
            <w:tcW w:type="dxa" w:w="936"/>
            <w:shd w:val="clear" w:fill="FFFFFF"/>
          </w:tcPr>
          <w:p>
            <w:pPr>
              <w:spacing w:after="20" w:before="20"/>
            </w:pPr>
            <w:r/>
            <w:r>
              <w:rPr>
                <w:rFonts w:ascii="Calibri" w:hAnsi="Calibri"/>
                <w:b w:val="0"/>
                <w:color w:val="333333"/>
                <w:sz w:val="18"/>
              </w:rPr>
              <w:t>1</w:t>
            </w:r>
          </w:p>
        </w:tc>
      </w:tr>
      <w:tr>
        <w:trPr>
          <w:cantSplit/>
        </w:trPr>
        <w:tc>
          <w:tcPr>
            <w:tcW w:type="dxa" w:w="2664"/>
            <w:shd w:val="clear" w:fill="F0F0F8"/>
          </w:tcPr>
          <w:p>
            <w:pPr>
              <w:spacing w:after="20" w:before="20"/>
            </w:pPr>
            <w:r/>
            <w:r>
              <w:rPr>
                <w:rFonts w:ascii="Calibri" w:hAnsi="Calibri"/>
                <w:b/>
                <w:color w:val="333333"/>
                <w:sz w:val="18"/>
              </w:rPr>
              <w:t>Vite</w:t>
            </w:r>
          </w:p>
        </w:tc>
        <w:tc>
          <w:tcPr>
            <w:tcW w:type="dxa" w:w="5832"/>
            <w:shd w:val="clear" w:fill="F0F0F8"/>
          </w:tcPr>
          <w:p>
            <w:pPr>
              <w:spacing w:after="20" w:before="20"/>
            </w:pPr>
            <w:r/>
            <w:r>
              <w:rPr>
                <w:rFonts w:ascii="Calibri" w:hAnsi="Calibri"/>
                <w:b w:val="0"/>
                <w:color w:val="333333"/>
                <w:sz w:val="18"/>
              </w:rPr>
              <w:t>Build tool: bundling, code-splitting, the dist/ output that gets deployed</w:t>
            </w:r>
          </w:p>
        </w:tc>
        <w:tc>
          <w:tcPr>
            <w:tcW w:type="dxa" w:w="936"/>
            <w:shd w:val="clear" w:fill="F0F0F8"/>
          </w:tcPr>
          <w:p>
            <w:pPr>
              <w:spacing w:after="20" w:before="20"/>
            </w:pPr>
            <w:r/>
            <w:r>
              <w:rPr>
                <w:rFonts w:ascii="Calibri" w:hAnsi="Calibri"/>
                <w:b w:val="0"/>
                <w:color w:val="333333"/>
                <w:sz w:val="18"/>
              </w:rPr>
              <w:t>3</w:t>
            </w:r>
          </w:p>
        </w:tc>
      </w:tr>
      <w:tr>
        <w:trPr>
          <w:cantSplit/>
        </w:trPr>
        <w:tc>
          <w:tcPr>
            <w:tcW w:type="dxa" w:w="2664"/>
            <w:shd w:val="clear" w:fill="FFFFFF"/>
          </w:tcPr>
          <w:p>
            <w:pPr>
              <w:spacing w:after="20" w:before="20"/>
            </w:pPr>
            <w:r/>
            <w:r>
              <w:rPr>
                <w:rFonts w:ascii="Calibri" w:hAnsi="Calibri"/>
                <w:b/>
                <w:color w:val="333333"/>
                <w:sz w:val="18"/>
              </w:rPr>
              <w:t>Bootstrap 5 + Icons</w:t>
            </w:r>
          </w:p>
        </w:tc>
        <w:tc>
          <w:tcPr>
            <w:tcW w:type="dxa" w:w="5832"/>
            <w:shd w:val="clear" w:fill="FFFFFF"/>
          </w:tcPr>
          <w:p>
            <w:pPr>
              <w:spacing w:after="20" w:before="20"/>
            </w:pPr>
            <w:r/>
            <w:r>
              <w:rPr>
                <w:rFonts w:ascii="Calibri" w:hAnsi="Calibri"/>
                <w:b w:val="0"/>
                <w:color w:val="333333"/>
                <w:sz w:val="18"/>
              </w:rPr>
              <w:t>All dialogs, panels, forms and the responsive layout</w:t>
            </w:r>
          </w:p>
        </w:tc>
        <w:tc>
          <w:tcPr>
            <w:tcW w:type="dxa" w:w="936"/>
            <w:shd w:val="clear" w:fill="FFFFFF"/>
          </w:tcPr>
          <w:p>
            <w:pPr>
              <w:spacing w:after="20" w:before="20"/>
            </w:pPr>
            <w:r/>
            <w:r>
              <w:rPr>
                <w:rFonts w:ascii="Calibri" w:hAnsi="Calibri"/>
                <w:b w:val="0"/>
                <w:color w:val="333333"/>
                <w:sz w:val="18"/>
              </w:rPr>
              <w:t>3</w:t>
            </w:r>
          </w:p>
        </w:tc>
      </w:tr>
      <w:tr>
        <w:trPr>
          <w:cantSplit/>
        </w:trPr>
        <w:tc>
          <w:tcPr>
            <w:tcW w:type="dxa" w:w="2664"/>
            <w:shd w:val="clear" w:fill="F0F0F8"/>
          </w:tcPr>
          <w:p>
            <w:pPr>
              <w:spacing w:after="20" w:before="20"/>
            </w:pPr>
            <w:r/>
            <w:r>
              <w:rPr>
                <w:rFonts w:ascii="Calibri" w:hAnsi="Calibri"/>
                <w:b/>
                <w:color w:val="333333"/>
                <w:sz w:val="18"/>
              </w:rPr>
              <w:t>OpenLayers 10</w:t>
            </w:r>
          </w:p>
        </w:tc>
        <w:tc>
          <w:tcPr>
            <w:tcW w:type="dxa" w:w="5832"/>
            <w:shd w:val="clear" w:fill="F0F0F8"/>
          </w:tcPr>
          <w:p>
            <w:pPr>
              <w:spacing w:after="20" w:before="20"/>
            </w:pPr>
            <w:r/>
            <w:r>
              <w:rPr>
                <w:rFonts w:ascii="Calibri" w:hAnsi="Calibri"/>
                <w:b w:val="0"/>
                <w:color w:val="333333"/>
                <w:sz w:val="18"/>
              </w:rPr>
              <w:t>The map: layers, sources, projections, interactions, WebGL raster</w:t>
            </w:r>
          </w:p>
        </w:tc>
        <w:tc>
          <w:tcPr>
            <w:tcW w:type="dxa" w:w="936"/>
            <w:shd w:val="clear" w:fill="F0F0F8"/>
          </w:tcPr>
          <w:p>
            <w:pPr>
              <w:spacing w:after="20" w:before="20"/>
            </w:pPr>
            <w:r/>
            <w:r>
              <w:rPr>
                <w:rFonts w:ascii="Calibri" w:hAnsi="Calibri"/>
                <w:b w:val="0"/>
                <w:color w:val="333333"/>
                <w:sz w:val="18"/>
              </w:rPr>
              <w:t>4</w:t>
            </w:r>
          </w:p>
        </w:tc>
      </w:tr>
      <w:tr>
        <w:trPr>
          <w:cantSplit/>
        </w:trPr>
        <w:tc>
          <w:tcPr>
            <w:tcW w:type="dxa" w:w="2664"/>
            <w:shd w:val="clear" w:fill="FFFFFF"/>
          </w:tcPr>
          <w:p>
            <w:pPr>
              <w:spacing w:after="20" w:before="20"/>
            </w:pPr>
            <w:r/>
            <w:r>
              <w:rPr>
                <w:rFonts w:ascii="Calibri" w:hAnsi="Calibri"/>
                <w:b/>
                <w:color w:val="333333"/>
                <w:sz w:val="18"/>
              </w:rPr>
              <w:t>ol-ext</w:t>
            </w:r>
          </w:p>
        </w:tc>
        <w:tc>
          <w:tcPr>
            <w:tcW w:type="dxa" w:w="5832"/>
            <w:shd w:val="clear" w:fill="FFFFFF"/>
          </w:tcPr>
          <w:p>
            <w:pPr>
              <w:spacing w:after="20" w:before="20"/>
            </w:pPr>
            <w:r/>
            <w:r>
              <w:rPr>
                <w:rFonts w:ascii="Calibri" w:hAnsi="Calibri"/>
                <w:b w:val="0"/>
                <w:color w:val="333333"/>
                <w:sz w:val="18"/>
              </w:rPr>
              <w:t>Drawing and editing: EditBar, undo/redo, transform, snap guides</w:t>
            </w:r>
          </w:p>
        </w:tc>
        <w:tc>
          <w:tcPr>
            <w:tcW w:type="dxa" w:w="936"/>
            <w:shd w:val="clear" w:fill="FFFFFF"/>
          </w:tcPr>
          <w:p>
            <w:pPr>
              <w:spacing w:after="20" w:before="20"/>
            </w:pPr>
            <w:r/>
            <w:r>
              <w:rPr>
                <w:rFonts w:ascii="Calibri" w:hAnsi="Calibri"/>
                <w:b w:val="0"/>
                <w:color w:val="333333"/>
                <w:sz w:val="18"/>
              </w:rPr>
              <w:t>5</w:t>
            </w:r>
          </w:p>
        </w:tc>
      </w:tr>
      <w:tr>
        <w:trPr>
          <w:cantSplit/>
        </w:trPr>
        <w:tc>
          <w:tcPr>
            <w:tcW w:type="dxa" w:w="2664"/>
            <w:shd w:val="clear" w:fill="F0F0F8"/>
          </w:tcPr>
          <w:p>
            <w:pPr>
              <w:spacing w:after="20" w:before="20"/>
            </w:pPr>
            <w:r/>
            <w:r>
              <w:rPr>
                <w:rFonts w:ascii="Calibri" w:hAnsi="Calibri"/>
                <w:b/>
                <w:color w:val="333333"/>
                <w:sz w:val="18"/>
              </w:rPr>
              <w:t>Turf.js</w:t>
            </w:r>
          </w:p>
        </w:tc>
        <w:tc>
          <w:tcPr>
            <w:tcW w:type="dxa" w:w="5832"/>
            <w:shd w:val="clear" w:fill="F0F0F8"/>
          </w:tcPr>
          <w:p>
            <w:pPr>
              <w:spacing w:after="20" w:before="20"/>
            </w:pPr>
            <w:r/>
            <w:r>
              <w:rPr>
                <w:rFonts w:ascii="Calibri" w:hAnsi="Calibri"/>
                <w:b w:val="0"/>
                <w:color w:val="333333"/>
                <w:sz w:val="18"/>
              </w:rPr>
              <w:t>Client-side spatial analysis — overlays and zonal statistics</w:t>
            </w:r>
          </w:p>
        </w:tc>
        <w:tc>
          <w:tcPr>
            <w:tcW w:type="dxa" w:w="936"/>
            <w:shd w:val="clear" w:fill="F0F0F8"/>
          </w:tcPr>
          <w:p>
            <w:pPr>
              <w:spacing w:after="20" w:before="20"/>
            </w:pPr>
            <w:r/>
            <w:r>
              <w:rPr>
                <w:rFonts w:ascii="Calibri" w:hAnsi="Calibri"/>
                <w:b w:val="0"/>
                <w:color w:val="333333"/>
                <w:sz w:val="18"/>
              </w:rPr>
              <w:t>10</w:t>
            </w:r>
          </w:p>
        </w:tc>
      </w:tr>
      <w:tr>
        <w:trPr>
          <w:cantSplit/>
        </w:trPr>
        <w:tc>
          <w:tcPr>
            <w:tcW w:type="dxa" w:w="2664"/>
            <w:shd w:val="clear" w:fill="FFFFFF"/>
          </w:tcPr>
          <w:p>
            <w:pPr>
              <w:spacing w:after="20" w:before="20"/>
            </w:pPr>
            <w:r/>
            <w:r>
              <w:rPr>
                <w:rFonts w:ascii="Calibri" w:hAnsi="Calibri"/>
                <w:b/>
                <w:color w:val="333333"/>
                <w:sz w:val="18"/>
              </w:rPr>
              <w:t>Service Worker</w:t>
            </w:r>
          </w:p>
        </w:tc>
        <w:tc>
          <w:tcPr>
            <w:tcW w:type="dxa" w:w="5832"/>
            <w:shd w:val="clear" w:fill="FFFFFF"/>
          </w:tcPr>
          <w:p>
            <w:pPr>
              <w:spacing w:after="20" w:before="20"/>
            </w:pPr>
            <w:r/>
            <w:r>
              <w:rPr>
                <w:rFonts w:ascii="Calibri" w:hAnsi="Calibri"/>
                <w:b w:val="0"/>
                <w:color w:val="333333"/>
                <w:sz w:val="18"/>
              </w:rPr>
              <w:t>Offline caching of the app shell, map tiles and API responses</w:t>
            </w:r>
          </w:p>
        </w:tc>
        <w:tc>
          <w:tcPr>
            <w:tcW w:type="dxa" w:w="936"/>
            <w:shd w:val="clear" w:fill="FFFFFF"/>
          </w:tcPr>
          <w:p>
            <w:pPr>
              <w:spacing w:after="20" w:before="20"/>
            </w:pPr>
            <w:r/>
            <w:r>
              <w:rPr>
                <w:rFonts w:ascii="Calibri" w:hAnsi="Calibri"/>
                <w:b w:val="0"/>
                <w:color w:val="333333"/>
                <w:sz w:val="18"/>
              </w:rPr>
              <w:t>6</w:t>
            </w:r>
          </w:p>
        </w:tc>
      </w:tr>
      <w:tr>
        <w:trPr>
          <w:cantSplit/>
        </w:trPr>
        <w:tc>
          <w:tcPr>
            <w:tcW w:type="dxa" w:w="2664"/>
            <w:shd w:val="clear" w:fill="F0F0F8"/>
          </w:tcPr>
          <w:p>
            <w:pPr>
              <w:spacing w:after="20" w:before="20"/>
            </w:pPr>
            <w:r/>
            <w:r>
              <w:rPr>
                <w:rFonts w:ascii="Calibri" w:hAnsi="Calibri"/>
                <w:b/>
                <w:color w:val="333333"/>
                <w:sz w:val="18"/>
              </w:rPr>
              <w:t>SQLite via OPFS (sqlocal)</w:t>
            </w:r>
          </w:p>
        </w:tc>
        <w:tc>
          <w:tcPr>
            <w:tcW w:type="dxa" w:w="5832"/>
            <w:shd w:val="clear" w:fill="F0F0F8"/>
          </w:tcPr>
          <w:p>
            <w:pPr>
              <w:spacing w:after="20" w:before="20"/>
            </w:pPr>
            <w:r/>
            <w:r>
              <w:rPr>
                <w:rFonts w:ascii="Calibri" w:hAnsi="Calibri"/>
                <w:b w:val="0"/>
                <w:color w:val="333333"/>
                <w:sz w:val="18"/>
              </w:rPr>
              <w:t>The local database in the browser — offline parcels, zones, imports</w:t>
            </w:r>
          </w:p>
        </w:tc>
        <w:tc>
          <w:tcPr>
            <w:tcW w:type="dxa" w:w="936"/>
            <w:shd w:val="clear" w:fill="F0F0F8"/>
          </w:tcPr>
          <w:p>
            <w:pPr>
              <w:spacing w:after="20" w:before="20"/>
            </w:pPr>
            <w:r/>
            <w:r>
              <w:rPr>
                <w:rFonts w:ascii="Calibri" w:hAnsi="Calibri"/>
                <w:b w:val="0"/>
                <w:color w:val="333333"/>
                <w:sz w:val="18"/>
              </w:rPr>
              <w:t>6</w:t>
            </w:r>
          </w:p>
        </w:tc>
      </w:tr>
      <w:tr>
        <w:trPr>
          <w:cantSplit/>
        </w:trPr>
        <w:tc>
          <w:tcPr>
            <w:tcW w:type="dxa" w:w="2664"/>
            <w:shd w:val="clear" w:fill="FFFFFF"/>
          </w:tcPr>
          <w:p>
            <w:pPr>
              <w:spacing w:after="20" w:before="20"/>
            </w:pPr>
            <w:r/>
            <w:r>
              <w:rPr>
                <w:rFonts w:ascii="Calibri" w:hAnsi="Calibri"/>
                <w:b/>
                <w:color w:val="333333"/>
                <w:sz w:val="18"/>
              </w:rPr>
              <w:t>shpjs / shp-write</w:t>
            </w:r>
          </w:p>
        </w:tc>
        <w:tc>
          <w:tcPr>
            <w:tcW w:type="dxa" w:w="5832"/>
            <w:shd w:val="clear" w:fill="FFFFFF"/>
          </w:tcPr>
          <w:p>
            <w:pPr>
              <w:spacing w:after="20" w:before="20"/>
            </w:pPr>
            <w:r/>
            <w:r>
              <w:rPr>
                <w:rFonts w:ascii="Calibri" w:hAnsi="Calibri"/>
                <w:b w:val="0"/>
                <w:color w:val="333333"/>
                <w:sz w:val="18"/>
              </w:rPr>
              <w:t>Shapefile import and export</w:t>
            </w:r>
          </w:p>
        </w:tc>
        <w:tc>
          <w:tcPr>
            <w:tcW w:type="dxa" w:w="936"/>
            <w:shd w:val="clear" w:fill="FFFFFF"/>
          </w:tcPr>
          <w:p>
            <w:pPr>
              <w:spacing w:after="20" w:before="20"/>
            </w:pPr>
            <w:r/>
            <w:r>
              <w:rPr>
                <w:rFonts w:ascii="Calibri" w:hAnsi="Calibri"/>
                <w:b w:val="0"/>
                <w:color w:val="333333"/>
                <w:sz w:val="18"/>
              </w:rPr>
              <w:t>9</w:t>
            </w:r>
          </w:p>
        </w:tc>
      </w:tr>
      <w:tr>
        <w:trPr>
          <w:cantSplit/>
        </w:trPr>
        <w:tc>
          <w:tcPr>
            <w:tcW w:type="dxa" w:w="2664"/>
            <w:shd w:val="clear" w:fill="F0F0F8"/>
          </w:tcPr>
          <w:p>
            <w:pPr>
              <w:spacing w:after="20" w:before="20"/>
            </w:pPr>
            <w:r/>
            <w:r>
              <w:rPr>
                <w:rFonts w:ascii="Calibri" w:hAnsi="Calibri"/>
                <w:b/>
                <w:color w:val="333333"/>
                <w:sz w:val="18"/>
              </w:rPr>
              <w:t>jsPDF</w:t>
            </w:r>
          </w:p>
        </w:tc>
        <w:tc>
          <w:tcPr>
            <w:tcW w:type="dxa" w:w="5832"/>
            <w:shd w:val="clear" w:fill="F0F0F8"/>
          </w:tcPr>
          <w:p>
            <w:pPr>
              <w:spacing w:after="20" w:before="20"/>
            </w:pPr>
            <w:r/>
            <w:r>
              <w:rPr>
                <w:rFonts w:ascii="Calibri" w:hAnsi="Calibri"/>
                <w:b w:val="0"/>
                <w:color w:val="333333"/>
                <w:sz w:val="18"/>
              </w:rPr>
              <w:t>PDF analysis reports</w:t>
            </w:r>
          </w:p>
        </w:tc>
        <w:tc>
          <w:tcPr>
            <w:tcW w:type="dxa" w:w="936"/>
            <w:shd w:val="clear" w:fill="F0F0F8"/>
          </w:tcPr>
          <w:p>
            <w:pPr>
              <w:spacing w:after="20" w:before="20"/>
            </w:pPr>
            <w:r/>
            <w:r>
              <w:rPr>
                <w:rFonts w:ascii="Calibri" w:hAnsi="Calibri"/>
                <w:b w:val="0"/>
                <w:color w:val="333333"/>
                <w:sz w:val="18"/>
              </w:rPr>
              <w:t>3</w:t>
            </w:r>
          </w:p>
        </w:tc>
      </w:tr>
      <w:tr>
        <w:trPr>
          <w:cantSplit/>
        </w:trPr>
        <w:tc>
          <w:tcPr>
            <w:tcW w:type="dxa" w:w="2664"/>
            <w:shd w:val="clear" w:fill="FFFFFF"/>
          </w:tcPr>
          <w:p>
            <w:pPr>
              <w:spacing w:after="20" w:before="20"/>
            </w:pPr>
            <w:r/>
            <w:r>
              <w:rPr>
                <w:rFonts w:ascii="Calibri" w:hAnsi="Calibri"/>
                <w:b/>
                <w:color w:val="333333"/>
                <w:sz w:val="18"/>
              </w:rPr>
              <w:t>OOXML (custom writer)</w:t>
            </w:r>
          </w:p>
        </w:tc>
        <w:tc>
          <w:tcPr>
            <w:tcW w:type="dxa" w:w="5832"/>
            <w:shd w:val="clear" w:fill="FFFFFF"/>
          </w:tcPr>
          <w:p>
            <w:pPr>
              <w:spacing w:after="20" w:before="20"/>
            </w:pPr>
            <w:r/>
            <w:r>
              <w:rPr>
                <w:rFonts w:ascii="Calibri" w:hAnsi="Calibri"/>
                <w:b w:val="0"/>
                <w:color w:val="333333"/>
                <w:sz w:val="18"/>
              </w:rPr>
              <w:t>The Excel export of zonal statistics (src/analysis/xlsx.js)</w:t>
            </w:r>
          </w:p>
        </w:tc>
        <w:tc>
          <w:tcPr>
            <w:tcW w:type="dxa" w:w="936"/>
            <w:shd w:val="clear" w:fill="FFFFFF"/>
          </w:tcPr>
          <w:p>
            <w:pPr>
              <w:spacing w:after="20" w:before="20"/>
            </w:pPr>
            <w:r/>
            <w:r>
              <w:rPr>
                <w:rFonts w:ascii="Calibri" w:hAnsi="Calibri"/>
                <w:b w:val="0"/>
                <w:color w:val="333333"/>
                <w:sz w:val="18"/>
              </w:rPr>
              <w:t>3</w:t>
            </w:r>
          </w:p>
        </w:tc>
      </w:tr>
    </w:tbl>
    <w:p>
      <w:pPr>
        <w:spacing w:after="80"/>
      </w:pPr>
    </w:p>
    <w:p>
      <w:pPr>
        <w:pStyle w:val="berschrift2"/>
      </w:pPr>
      <w:r>
        <w:t>3.2 Server, data and security</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664"/>
            <w:shd w:val="clear" w:fill="1E1A4B"/>
          </w:tcPr>
          <w:p>
            <w:pPr>
              <w:spacing w:after="20" w:before="20"/>
            </w:pPr>
            <w:r/>
            <w:r>
              <w:rPr>
                <w:rFonts w:ascii="Calibri" w:hAnsi="Calibri"/>
                <w:b/>
                <w:color w:val="FFFFFF"/>
                <w:sz w:val="20"/>
              </w:rPr>
              <w:t>Technology</w:t>
            </w:r>
          </w:p>
        </w:tc>
        <w:tc>
          <w:tcPr>
            <w:tcW w:type="dxa" w:w="5832"/>
            <w:shd w:val="clear" w:fill="1E1A4B"/>
          </w:tcPr>
          <w:p>
            <w:pPr>
              <w:spacing w:after="20" w:before="20"/>
            </w:pPr>
            <w:r/>
            <w:r>
              <w:rPr>
                <w:rFonts w:ascii="Calibri" w:hAnsi="Calibri"/>
                <w:b/>
                <w:color w:val="FFFFFF"/>
                <w:sz w:val="20"/>
              </w:rPr>
              <w:t>Where it is used in LUPMIS2</w:t>
            </w:r>
          </w:p>
        </w:tc>
        <w:tc>
          <w:tcPr>
            <w:tcW w:type="dxa" w:w="936"/>
            <w:shd w:val="clear" w:fill="1E1A4B"/>
          </w:tcPr>
          <w:p>
            <w:pPr>
              <w:spacing w:after="20" w:before="20"/>
            </w:pPr>
            <w:r/>
            <w:r>
              <w:rPr>
                <w:rFonts w:ascii="Calibri" w:hAnsi="Calibri"/>
                <w:b/>
                <w:color w:val="FFFFFF"/>
                <w:sz w:val="20"/>
              </w:rPr>
              <w:t>Topic</w:t>
            </w:r>
          </w:p>
        </w:tc>
      </w:tr>
      <w:tr>
        <w:trPr>
          <w:cantSplit/>
        </w:trPr>
        <w:tc>
          <w:tcPr>
            <w:tcW w:type="dxa" w:w="2664"/>
            <w:shd w:val="clear" w:fill="FFFFFF"/>
          </w:tcPr>
          <w:p>
            <w:pPr>
              <w:spacing w:after="20" w:before="20"/>
            </w:pPr>
            <w:r/>
            <w:r>
              <w:rPr>
                <w:rFonts w:ascii="Calibri" w:hAnsi="Calibri"/>
                <w:b/>
                <w:color w:val="333333"/>
                <w:sz w:val="18"/>
              </w:rPr>
              <w:t>PHP</w:t>
            </w:r>
          </w:p>
        </w:tc>
        <w:tc>
          <w:tcPr>
            <w:tcW w:type="dxa" w:w="5832"/>
            <w:shd w:val="clear" w:fill="FFFFFF"/>
          </w:tcPr>
          <w:p>
            <w:pPr>
              <w:spacing w:after="20" w:before="20"/>
            </w:pPr>
            <w:r/>
            <w:r>
              <w:rPr>
                <w:rFonts w:ascii="Calibri" w:hAnsi="Calibri"/>
                <w:b w:val="0"/>
                <w:color w:val="333333"/>
                <w:sz w:val="18"/>
              </w:rPr>
              <w:t>index.php and embed.php — session handling, SSO, security headers; the API endpoints</w:t>
            </w:r>
          </w:p>
        </w:tc>
        <w:tc>
          <w:tcPr>
            <w:tcW w:type="dxa" w:w="936"/>
            <w:shd w:val="clear" w:fill="FFFFFF"/>
          </w:tcPr>
          <w:p>
            <w:pPr>
              <w:spacing w:after="20" w:before="20"/>
            </w:pPr>
            <w:r/>
            <w:r>
              <w:rPr>
                <w:rFonts w:ascii="Calibri" w:hAnsi="Calibri"/>
                <w:b w:val="0"/>
                <w:color w:val="333333"/>
                <w:sz w:val="18"/>
              </w:rPr>
              <w:t>8</w:t>
            </w:r>
          </w:p>
        </w:tc>
      </w:tr>
      <w:tr>
        <w:trPr>
          <w:cantSplit/>
        </w:trPr>
        <w:tc>
          <w:tcPr>
            <w:tcW w:type="dxa" w:w="2664"/>
            <w:shd w:val="clear" w:fill="F0F0F8"/>
          </w:tcPr>
          <w:p>
            <w:pPr>
              <w:spacing w:after="20" w:before="20"/>
            </w:pPr>
            <w:r/>
            <w:r>
              <w:rPr>
                <w:rFonts w:ascii="Calibri" w:hAnsi="Calibri"/>
                <w:b/>
                <w:color w:val="333333"/>
                <w:sz w:val="18"/>
              </w:rPr>
              <w:t>REST API</w:t>
            </w:r>
          </w:p>
        </w:tc>
        <w:tc>
          <w:tcPr>
            <w:tcW w:type="dxa" w:w="5832"/>
            <w:shd w:val="clear" w:fill="F0F0F8"/>
          </w:tcPr>
          <w:p>
            <w:pPr>
              <w:spacing w:after="20" w:before="20"/>
            </w:pPr>
            <w:r/>
            <w:r>
              <w:rPr>
                <w:rFonts w:ascii="Calibri" w:hAnsi="Calibri"/>
                <w:b w:val="0"/>
                <w:color w:val="333333"/>
                <w:sz w:val="18"/>
              </w:rPr>
              <w:t>api.lupmis4luspa.org — get_parcels, get_district_boundary, upload_parcels and others</w:t>
            </w:r>
          </w:p>
        </w:tc>
        <w:tc>
          <w:tcPr>
            <w:tcW w:type="dxa" w:w="936"/>
            <w:shd w:val="clear" w:fill="F0F0F8"/>
          </w:tcPr>
          <w:p>
            <w:pPr>
              <w:spacing w:after="20" w:before="20"/>
            </w:pPr>
            <w:r/>
            <w:r>
              <w:rPr>
                <w:rFonts w:ascii="Calibri" w:hAnsi="Calibri"/>
                <w:b w:val="0"/>
                <w:color w:val="333333"/>
                <w:sz w:val="18"/>
              </w:rPr>
              <w:t>8</w:t>
            </w:r>
          </w:p>
        </w:tc>
      </w:tr>
      <w:tr>
        <w:trPr>
          <w:cantSplit/>
        </w:trPr>
        <w:tc>
          <w:tcPr>
            <w:tcW w:type="dxa" w:w="2664"/>
            <w:shd w:val="clear" w:fill="FFFFFF"/>
          </w:tcPr>
          <w:p>
            <w:pPr>
              <w:spacing w:after="20" w:before="20"/>
            </w:pPr>
            <w:r/>
            <w:r>
              <w:rPr>
                <w:rFonts w:ascii="Calibri" w:hAnsi="Calibri"/>
                <w:b/>
                <w:color w:val="333333"/>
                <w:sz w:val="18"/>
              </w:rPr>
              <w:t>PostgreSQL / PostGIS</w:t>
            </w:r>
          </w:p>
        </w:tc>
        <w:tc>
          <w:tcPr>
            <w:tcW w:type="dxa" w:w="5832"/>
            <w:shd w:val="clear" w:fill="FFFFFF"/>
          </w:tcPr>
          <w:p>
            <w:pPr>
              <w:spacing w:after="20" w:before="20"/>
            </w:pPr>
            <w:r/>
            <w:r>
              <w:rPr>
                <w:rFonts w:ascii="Calibri" w:hAnsi="Calibri"/>
                <w:b w:val="0"/>
                <w:color w:val="333333"/>
                <w:sz w:val="18"/>
              </w:rPr>
              <w:t>The central spatial database — parcels, zones, roads, contours</w:t>
            </w:r>
          </w:p>
        </w:tc>
        <w:tc>
          <w:tcPr>
            <w:tcW w:type="dxa" w:w="936"/>
            <w:shd w:val="clear" w:fill="FFFFFF"/>
          </w:tcPr>
          <w:p>
            <w:pPr>
              <w:spacing w:after="20" w:before="20"/>
            </w:pPr>
            <w:r/>
            <w:r>
              <w:rPr>
                <w:rFonts w:ascii="Calibri" w:hAnsi="Calibri"/>
                <w:b w:val="0"/>
                <w:color w:val="333333"/>
                <w:sz w:val="18"/>
              </w:rPr>
              <w:t>7</w:t>
            </w:r>
          </w:p>
        </w:tc>
      </w:tr>
      <w:tr>
        <w:trPr>
          <w:cantSplit/>
        </w:trPr>
        <w:tc>
          <w:tcPr>
            <w:tcW w:type="dxa" w:w="2664"/>
            <w:shd w:val="clear" w:fill="F0F0F8"/>
          </w:tcPr>
          <w:p>
            <w:pPr>
              <w:spacing w:after="20" w:before="20"/>
            </w:pPr>
            <w:r/>
            <w:r>
              <w:rPr>
                <w:rFonts w:ascii="Calibri" w:hAnsi="Calibri"/>
                <w:b/>
                <w:color w:val="333333"/>
                <w:sz w:val="18"/>
              </w:rPr>
              <w:t>pgRouting</w:t>
            </w:r>
          </w:p>
        </w:tc>
        <w:tc>
          <w:tcPr>
            <w:tcW w:type="dxa" w:w="5832"/>
            <w:shd w:val="clear" w:fill="F0F0F8"/>
          </w:tcPr>
          <w:p>
            <w:pPr>
              <w:spacing w:after="20" w:before="20"/>
            </w:pPr>
            <w:r/>
            <w:r>
              <w:rPr>
                <w:rFonts w:ascii="Calibri" w:hAnsi="Calibri"/>
                <w:b w:val="0"/>
                <w:color w:val="333333"/>
                <w:sz w:val="18"/>
              </w:rPr>
              <w:t>Planned for Stage 2 network analysis</w:t>
            </w:r>
          </w:p>
        </w:tc>
        <w:tc>
          <w:tcPr>
            <w:tcW w:type="dxa" w:w="936"/>
            <w:shd w:val="clear" w:fill="F0F0F8"/>
          </w:tcPr>
          <w:p>
            <w:pPr>
              <w:spacing w:after="20" w:before="20"/>
            </w:pPr>
            <w:r/>
            <w:r>
              <w:rPr>
                <w:rFonts w:ascii="Calibri" w:hAnsi="Calibri"/>
                <w:b w:val="0"/>
                <w:color w:val="333333"/>
                <w:sz w:val="18"/>
              </w:rPr>
              <w:t>10</w:t>
            </w:r>
          </w:p>
        </w:tc>
      </w:tr>
      <w:tr>
        <w:trPr>
          <w:cantSplit/>
        </w:trPr>
        <w:tc>
          <w:tcPr>
            <w:tcW w:type="dxa" w:w="2664"/>
            <w:shd w:val="clear" w:fill="FFFFFF"/>
          </w:tcPr>
          <w:p>
            <w:pPr>
              <w:spacing w:after="20" w:before="20"/>
            </w:pPr>
            <w:r/>
            <w:r>
              <w:rPr>
                <w:rFonts w:ascii="Calibri" w:hAnsi="Calibri"/>
                <w:b/>
                <w:color w:val="333333"/>
                <w:sz w:val="18"/>
              </w:rPr>
              <w:t>SSO and sessions</w:t>
            </w:r>
          </w:p>
        </w:tc>
        <w:tc>
          <w:tcPr>
            <w:tcW w:type="dxa" w:w="5832"/>
            <w:shd w:val="clear" w:fill="FFFFFF"/>
          </w:tcPr>
          <w:p>
            <w:pPr>
              <w:spacing w:after="20" w:before="20"/>
            </w:pPr>
            <w:r/>
            <w:r>
              <w:rPr>
                <w:rFonts w:ascii="Calibri" w:hAnsi="Calibri"/>
                <w:b w:val="0"/>
                <w:color w:val="333333"/>
                <w:sz w:val="18"/>
              </w:rPr>
              <w:t>sso_auth_token, PHP sessions, the district scoping of every API call</w:t>
            </w:r>
          </w:p>
        </w:tc>
        <w:tc>
          <w:tcPr>
            <w:tcW w:type="dxa" w:w="936"/>
            <w:shd w:val="clear" w:fill="FFFFFF"/>
          </w:tcPr>
          <w:p>
            <w:pPr>
              <w:spacing w:after="20" w:before="20"/>
            </w:pPr>
            <w:r/>
            <w:r>
              <w:rPr>
                <w:rFonts w:ascii="Calibri" w:hAnsi="Calibri"/>
                <w:b w:val="0"/>
                <w:color w:val="333333"/>
                <w:sz w:val="18"/>
              </w:rPr>
              <w:t>8</w:t>
            </w:r>
          </w:p>
        </w:tc>
      </w:tr>
      <w:tr>
        <w:trPr>
          <w:cantSplit/>
        </w:trPr>
        <w:tc>
          <w:tcPr>
            <w:tcW w:type="dxa" w:w="2664"/>
            <w:shd w:val="clear" w:fill="F0F0F8"/>
          </w:tcPr>
          <w:p>
            <w:pPr>
              <w:spacing w:after="20" w:before="20"/>
            </w:pPr>
            <w:r/>
            <w:r>
              <w:rPr>
                <w:rFonts w:ascii="Calibri" w:hAnsi="Calibri"/>
                <w:b/>
                <w:color w:val="333333"/>
                <w:sz w:val="18"/>
              </w:rPr>
              <w:t>Apache / reverse proxy</w:t>
            </w:r>
          </w:p>
        </w:tc>
        <w:tc>
          <w:tcPr>
            <w:tcW w:type="dxa" w:w="5832"/>
            <w:shd w:val="clear" w:fill="F0F0F8"/>
          </w:tcPr>
          <w:p>
            <w:pPr>
              <w:spacing w:after="20" w:before="20"/>
            </w:pPr>
            <w:r/>
            <w:r>
              <w:rPr>
                <w:rFonts w:ascii="Calibri" w:hAnsi="Calibri"/>
                <w:b w:val="0"/>
                <w:color w:val="333333"/>
                <w:sz w:val="18"/>
              </w:rPr>
              <w:t>Hosting, .htaccess, CORS and X-Frame-Options headers, TLS</w:t>
            </w:r>
          </w:p>
        </w:tc>
        <w:tc>
          <w:tcPr>
            <w:tcW w:type="dxa" w:w="936"/>
            <w:shd w:val="clear" w:fill="F0F0F8"/>
          </w:tcPr>
          <w:p>
            <w:pPr>
              <w:spacing w:after="20" w:before="20"/>
            </w:pPr>
            <w:r/>
            <w:r>
              <w:rPr>
                <w:rFonts w:ascii="Calibri" w:hAnsi="Calibri"/>
                <w:b w:val="0"/>
                <w:color w:val="333333"/>
                <w:sz w:val="18"/>
              </w:rPr>
              <w:t>12</w:t>
            </w:r>
          </w:p>
        </w:tc>
      </w:tr>
    </w:tbl>
    <w:p>
      <w:pPr>
        <w:spacing w:after="80"/>
      </w:pPr>
    </w:p>
    <w:p>
      <w:pPr>
        <w:pStyle w:val="berschrift2"/>
      </w:pPr>
      <w:r>
        <w:t>3.3 Geospatial data engineering</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664"/>
            <w:shd w:val="clear" w:fill="1E1A4B"/>
          </w:tcPr>
          <w:p>
            <w:pPr>
              <w:spacing w:after="20" w:before="20"/>
            </w:pPr>
            <w:r/>
            <w:r>
              <w:rPr>
                <w:rFonts w:ascii="Calibri" w:hAnsi="Calibri"/>
                <w:b/>
                <w:color w:val="FFFFFF"/>
                <w:sz w:val="20"/>
              </w:rPr>
              <w:t>Technology</w:t>
            </w:r>
          </w:p>
        </w:tc>
        <w:tc>
          <w:tcPr>
            <w:tcW w:type="dxa" w:w="5832"/>
            <w:shd w:val="clear" w:fill="1E1A4B"/>
          </w:tcPr>
          <w:p>
            <w:pPr>
              <w:spacing w:after="20" w:before="20"/>
            </w:pPr>
            <w:r/>
            <w:r>
              <w:rPr>
                <w:rFonts w:ascii="Calibri" w:hAnsi="Calibri"/>
                <w:b/>
                <w:color w:val="FFFFFF"/>
                <w:sz w:val="20"/>
              </w:rPr>
              <w:t>Where it is used in LUPMIS2</w:t>
            </w:r>
          </w:p>
        </w:tc>
        <w:tc>
          <w:tcPr>
            <w:tcW w:type="dxa" w:w="936"/>
            <w:shd w:val="clear" w:fill="1E1A4B"/>
          </w:tcPr>
          <w:p>
            <w:pPr>
              <w:spacing w:after="20" w:before="20"/>
            </w:pPr>
            <w:r/>
            <w:r>
              <w:rPr>
                <w:rFonts w:ascii="Calibri" w:hAnsi="Calibri"/>
                <w:b/>
                <w:color w:val="FFFFFF"/>
                <w:sz w:val="20"/>
              </w:rPr>
              <w:t>Topic</w:t>
            </w:r>
          </w:p>
        </w:tc>
      </w:tr>
      <w:tr>
        <w:trPr>
          <w:cantSplit/>
        </w:trPr>
        <w:tc>
          <w:tcPr>
            <w:tcW w:type="dxa" w:w="2664"/>
            <w:shd w:val="clear" w:fill="FFFFFF"/>
          </w:tcPr>
          <w:p>
            <w:pPr>
              <w:spacing w:after="20" w:before="20"/>
            </w:pPr>
            <w:r/>
            <w:r>
              <w:rPr>
                <w:rFonts w:ascii="Calibri" w:hAnsi="Calibri"/>
                <w:b/>
                <w:color w:val="333333"/>
                <w:sz w:val="18"/>
              </w:rPr>
              <w:t>Coordinate systems</w:t>
            </w:r>
          </w:p>
        </w:tc>
        <w:tc>
          <w:tcPr>
            <w:tcW w:type="dxa" w:w="5832"/>
            <w:shd w:val="clear" w:fill="FFFFFF"/>
          </w:tcPr>
          <w:p>
            <w:pPr>
              <w:spacing w:after="20" w:before="20"/>
            </w:pPr>
            <w:r/>
            <w:r>
              <w:rPr>
                <w:rFonts w:ascii="Calibri" w:hAnsi="Calibri"/>
                <w:b w:val="0"/>
                <w:color w:val="333333"/>
                <w:sz w:val="18"/>
              </w:rPr>
              <w:t>EPSG:4326 and 3857 throughout; UTM 32630/32631 for measurement</w:t>
            </w:r>
          </w:p>
        </w:tc>
        <w:tc>
          <w:tcPr>
            <w:tcW w:type="dxa" w:w="936"/>
            <w:shd w:val="clear" w:fill="FFFFFF"/>
          </w:tcPr>
          <w:p>
            <w:pPr>
              <w:spacing w:after="20" w:before="20"/>
            </w:pPr>
            <w:r/>
            <w:r>
              <w:rPr>
                <w:rFonts w:ascii="Calibri" w:hAnsi="Calibri"/>
                <w:b w:val="0"/>
                <w:color w:val="333333"/>
                <w:sz w:val="18"/>
              </w:rPr>
              <w:t>9</w:t>
            </w:r>
          </w:p>
        </w:tc>
      </w:tr>
      <w:tr>
        <w:trPr>
          <w:cantSplit/>
        </w:trPr>
        <w:tc>
          <w:tcPr>
            <w:tcW w:type="dxa" w:w="2664"/>
            <w:shd w:val="clear" w:fill="F0F0F8"/>
          </w:tcPr>
          <w:p>
            <w:pPr>
              <w:spacing w:after="20" w:before="20"/>
            </w:pPr>
            <w:r/>
            <w:r>
              <w:rPr>
                <w:rFonts w:ascii="Calibri" w:hAnsi="Calibri"/>
                <w:b/>
                <w:color w:val="333333"/>
                <w:sz w:val="18"/>
              </w:rPr>
              <w:t>GeoJSON / WKT / KML</w:t>
            </w:r>
          </w:p>
        </w:tc>
        <w:tc>
          <w:tcPr>
            <w:tcW w:type="dxa" w:w="5832"/>
            <w:shd w:val="clear" w:fill="F0F0F8"/>
          </w:tcPr>
          <w:p>
            <w:pPr>
              <w:spacing w:after="20" w:before="20"/>
            </w:pPr>
            <w:r/>
            <w:r>
              <w:rPr>
                <w:rFonts w:ascii="Calibri" w:hAnsi="Calibri"/>
                <w:b w:val="0"/>
                <w:color w:val="333333"/>
                <w:sz w:val="18"/>
              </w:rPr>
              <w:t>Data exchange between the API, the local database and exports</w:t>
            </w:r>
          </w:p>
        </w:tc>
        <w:tc>
          <w:tcPr>
            <w:tcW w:type="dxa" w:w="936"/>
            <w:shd w:val="clear" w:fill="F0F0F8"/>
          </w:tcPr>
          <w:p>
            <w:pPr>
              <w:spacing w:after="20" w:before="20"/>
            </w:pPr>
            <w:r/>
            <w:r>
              <w:rPr>
                <w:rFonts w:ascii="Calibri" w:hAnsi="Calibri"/>
                <w:b w:val="0"/>
                <w:color w:val="333333"/>
                <w:sz w:val="18"/>
              </w:rPr>
              <w:t>9</w:t>
            </w:r>
          </w:p>
        </w:tc>
      </w:tr>
      <w:tr>
        <w:trPr>
          <w:cantSplit/>
        </w:trPr>
        <w:tc>
          <w:tcPr>
            <w:tcW w:type="dxa" w:w="2664"/>
            <w:shd w:val="clear" w:fill="FFFFFF"/>
          </w:tcPr>
          <w:p>
            <w:pPr>
              <w:spacing w:after="20" w:before="20"/>
            </w:pPr>
            <w:r/>
            <w:r>
              <w:rPr>
                <w:rFonts w:ascii="Calibri" w:hAnsi="Calibri"/>
                <w:b/>
                <w:color w:val="333333"/>
                <w:sz w:val="18"/>
              </w:rPr>
              <w:t>GDAL / OGR</w:t>
            </w:r>
          </w:p>
        </w:tc>
        <w:tc>
          <w:tcPr>
            <w:tcW w:type="dxa" w:w="5832"/>
            <w:shd w:val="clear" w:fill="FFFFFF"/>
          </w:tcPr>
          <w:p>
            <w:pPr>
              <w:spacing w:after="20" w:before="20"/>
            </w:pPr>
            <w:r/>
            <w:r>
              <w:rPr>
                <w:rFonts w:ascii="Calibri" w:hAnsi="Calibri"/>
                <w:b w:val="0"/>
                <w:color w:val="333333"/>
                <w:sz w:val="18"/>
              </w:rPr>
              <w:t>gdal_contour for the elevation contours; gdal_translate for COG conversion</w:t>
            </w:r>
          </w:p>
        </w:tc>
        <w:tc>
          <w:tcPr>
            <w:tcW w:type="dxa" w:w="936"/>
            <w:shd w:val="clear" w:fill="FFFFFF"/>
          </w:tcPr>
          <w:p>
            <w:pPr>
              <w:spacing w:after="20" w:before="20"/>
            </w:pPr>
            <w:r/>
            <w:r>
              <w:rPr>
                <w:rFonts w:ascii="Calibri" w:hAnsi="Calibri"/>
                <w:b w:val="0"/>
                <w:color w:val="333333"/>
                <w:sz w:val="18"/>
              </w:rPr>
              <w:t>9</w:t>
            </w:r>
          </w:p>
        </w:tc>
      </w:tr>
      <w:tr>
        <w:trPr>
          <w:cantSplit/>
        </w:trPr>
        <w:tc>
          <w:tcPr>
            <w:tcW w:type="dxa" w:w="2664"/>
            <w:shd w:val="clear" w:fill="F0F0F8"/>
          </w:tcPr>
          <w:p>
            <w:pPr>
              <w:spacing w:after="20" w:before="20"/>
            </w:pPr>
            <w:r/>
            <w:r>
              <w:rPr>
                <w:rFonts w:ascii="Calibri" w:hAnsi="Calibri"/>
                <w:b/>
                <w:color w:val="333333"/>
                <w:sz w:val="18"/>
              </w:rPr>
              <w:t>Cloud-Optimized GeoTIFF</w:t>
            </w:r>
          </w:p>
        </w:tc>
        <w:tc>
          <w:tcPr>
            <w:tcW w:type="dxa" w:w="5832"/>
            <w:shd w:val="clear" w:fill="F0F0F8"/>
          </w:tcPr>
          <w:p>
            <w:pPr>
              <w:spacing w:after="20" w:before="20"/>
            </w:pPr>
            <w:r/>
            <w:r>
              <w:rPr>
                <w:rFonts w:ascii="Calibri" w:hAnsi="Calibri"/>
                <w:b w:val="0"/>
                <w:color w:val="333333"/>
                <w:sz w:val="18"/>
              </w:rPr>
              <w:t>Raster display streamed by byte-range request</w:t>
            </w:r>
          </w:p>
        </w:tc>
        <w:tc>
          <w:tcPr>
            <w:tcW w:type="dxa" w:w="936"/>
            <w:shd w:val="clear" w:fill="F0F0F8"/>
          </w:tcPr>
          <w:p>
            <w:pPr>
              <w:spacing w:after="20" w:before="20"/>
            </w:pPr>
            <w:r/>
            <w:r>
              <w:rPr>
                <w:rFonts w:ascii="Calibri" w:hAnsi="Calibri"/>
                <w:b w:val="0"/>
                <w:color w:val="333333"/>
                <w:sz w:val="18"/>
              </w:rPr>
              <w:t>9</w:t>
            </w:r>
          </w:p>
        </w:tc>
      </w:tr>
      <w:tr>
        <w:trPr>
          <w:cantSplit/>
        </w:trPr>
        <w:tc>
          <w:tcPr>
            <w:tcW w:type="dxa" w:w="2664"/>
            <w:shd w:val="clear" w:fill="FFFFFF"/>
          </w:tcPr>
          <w:p>
            <w:pPr>
              <w:spacing w:after="20" w:before="20"/>
            </w:pPr>
            <w:r/>
            <w:r>
              <w:rPr>
                <w:rFonts w:ascii="Calibri" w:hAnsi="Calibri"/>
                <w:b/>
                <w:color w:val="333333"/>
                <w:sz w:val="18"/>
              </w:rPr>
              <w:t>WMS / WFS / XYZ</w:t>
            </w:r>
          </w:p>
        </w:tc>
        <w:tc>
          <w:tcPr>
            <w:tcW w:type="dxa" w:w="5832"/>
            <w:shd w:val="clear" w:fill="FFFFFF"/>
          </w:tcPr>
          <w:p>
            <w:pPr>
              <w:spacing w:after="20" w:before="20"/>
            </w:pPr>
            <w:r/>
            <w:r>
              <w:rPr>
                <w:rFonts w:ascii="Calibri" w:hAnsi="Calibri"/>
                <w:b w:val="0"/>
                <w:color w:val="333333"/>
                <w:sz w:val="18"/>
              </w:rPr>
              <w:t>External layers, including the DE Africa slope service</w:t>
            </w:r>
          </w:p>
        </w:tc>
        <w:tc>
          <w:tcPr>
            <w:tcW w:type="dxa" w:w="936"/>
            <w:shd w:val="clear" w:fill="FFFFFF"/>
          </w:tcPr>
          <w:p>
            <w:pPr>
              <w:spacing w:after="20" w:before="20"/>
            </w:pPr>
            <w:r/>
            <w:r>
              <w:rPr>
                <w:rFonts w:ascii="Calibri" w:hAnsi="Calibri"/>
                <w:b w:val="0"/>
                <w:color w:val="333333"/>
                <w:sz w:val="18"/>
              </w:rPr>
              <w:t>4</w:t>
            </w:r>
          </w:p>
        </w:tc>
      </w:tr>
      <w:tr>
        <w:trPr>
          <w:cantSplit/>
        </w:trPr>
        <w:tc>
          <w:tcPr>
            <w:tcW w:type="dxa" w:w="2664"/>
            <w:shd w:val="clear" w:fill="F0F0F8"/>
          </w:tcPr>
          <w:p>
            <w:pPr>
              <w:spacing w:after="20" w:before="20"/>
            </w:pPr>
            <w:r/>
            <w:r>
              <w:rPr>
                <w:rFonts w:ascii="Calibri" w:hAnsi="Calibri"/>
                <w:b/>
                <w:color w:val="333333"/>
                <w:sz w:val="18"/>
              </w:rPr>
              <w:t>Digital Earth Africa</w:t>
            </w:r>
          </w:p>
        </w:tc>
        <w:tc>
          <w:tcPr>
            <w:tcW w:type="dxa" w:w="5832"/>
            <w:shd w:val="clear" w:fill="F0F0F8"/>
          </w:tcPr>
          <w:p>
            <w:pPr>
              <w:spacing w:after="20" w:before="20"/>
            </w:pPr>
            <w:r/>
            <w:r>
              <w:rPr>
                <w:rFonts w:ascii="Calibri" w:hAnsi="Calibri"/>
                <w:b w:val="0"/>
                <w:color w:val="333333"/>
                <w:sz w:val="18"/>
              </w:rPr>
              <w:t>Sandbox and Open Data Cube; write_cog exports for the raster pipeline</w:t>
            </w:r>
          </w:p>
        </w:tc>
        <w:tc>
          <w:tcPr>
            <w:tcW w:type="dxa" w:w="936"/>
            <w:shd w:val="clear" w:fill="F0F0F8"/>
          </w:tcPr>
          <w:p>
            <w:pPr>
              <w:spacing w:after="20" w:before="20"/>
            </w:pPr>
            <w:r/>
            <w:r>
              <w:rPr>
                <w:rFonts w:ascii="Calibri" w:hAnsi="Calibri"/>
                <w:b w:val="0"/>
                <w:color w:val="333333"/>
                <w:sz w:val="18"/>
              </w:rPr>
              <w:t>11</w:t>
            </w:r>
          </w:p>
        </w:tc>
      </w:tr>
      <w:tr>
        <w:trPr>
          <w:cantSplit/>
        </w:trPr>
        <w:tc>
          <w:tcPr>
            <w:tcW w:type="dxa" w:w="2664"/>
            <w:shd w:val="clear" w:fill="FFFFFF"/>
          </w:tcPr>
          <w:p>
            <w:pPr>
              <w:spacing w:after="20" w:before="20"/>
            </w:pPr>
            <w:r/>
            <w:r>
              <w:rPr>
                <w:rFonts w:ascii="Calibri" w:hAnsi="Calibri"/>
                <w:b/>
                <w:color w:val="333333"/>
                <w:sz w:val="18"/>
              </w:rPr>
              <w:t>Google Earth Engine</w:t>
            </w:r>
          </w:p>
        </w:tc>
        <w:tc>
          <w:tcPr>
            <w:tcW w:type="dxa" w:w="5832"/>
            <w:shd w:val="clear" w:fill="FFFFFF"/>
          </w:tcPr>
          <w:p>
            <w:pPr>
              <w:spacing w:after="20" w:before="20"/>
            </w:pPr>
            <w:r/>
            <w:r>
              <w:rPr>
                <w:rFonts w:ascii="Calibri" w:hAnsi="Calibri"/>
                <w:b w:val="0"/>
                <w:color w:val="333333"/>
                <w:sz w:val="18"/>
              </w:rPr>
              <w:t>Optional cloud catalogue and computation</w:t>
            </w:r>
          </w:p>
        </w:tc>
        <w:tc>
          <w:tcPr>
            <w:tcW w:type="dxa" w:w="936"/>
            <w:shd w:val="clear" w:fill="FFFFFF"/>
          </w:tcPr>
          <w:p>
            <w:pPr>
              <w:spacing w:after="20" w:before="20"/>
            </w:pPr>
            <w:r/>
            <w:r>
              <w:rPr>
                <w:rFonts w:ascii="Calibri" w:hAnsi="Calibri"/>
                <w:b w:val="0"/>
                <w:color w:val="333333"/>
                <w:sz w:val="18"/>
              </w:rPr>
              <w:t>11</w:t>
            </w:r>
          </w:p>
        </w:tc>
      </w:tr>
      <w:tr>
        <w:trPr>
          <w:cantSplit/>
        </w:trPr>
        <w:tc>
          <w:tcPr>
            <w:tcW w:type="dxa" w:w="2664"/>
            <w:shd w:val="clear" w:fill="F0F0F8"/>
          </w:tcPr>
          <w:p>
            <w:pPr>
              <w:spacing w:after="20" w:before="20"/>
            </w:pPr>
            <w:r/>
            <w:r>
              <w:rPr>
                <w:rFonts w:ascii="Calibri" w:hAnsi="Calibri"/>
                <w:b/>
                <w:color w:val="333333"/>
                <w:sz w:val="18"/>
              </w:rPr>
              <w:t>Python (boto3, datacube)</w:t>
            </w:r>
          </w:p>
        </w:tc>
        <w:tc>
          <w:tcPr>
            <w:tcW w:type="dxa" w:w="5832"/>
            <w:shd w:val="clear" w:fill="F0F0F8"/>
          </w:tcPr>
          <w:p>
            <w:pPr>
              <w:spacing w:after="20" w:before="20"/>
            </w:pPr>
            <w:r/>
            <w:r>
              <w:rPr>
                <w:rFonts w:ascii="Calibri" w:hAnsi="Calibri"/>
                <w:b w:val="0"/>
                <w:color w:val="333333"/>
                <w:sz w:val="18"/>
              </w:rPr>
              <w:t>The ETL script that publishes rasters to the object store</w:t>
            </w:r>
          </w:p>
        </w:tc>
        <w:tc>
          <w:tcPr>
            <w:tcW w:type="dxa" w:w="936"/>
            <w:shd w:val="clear" w:fill="F0F0F8"/>
          </w:tcPr>
          <w:p>
            <w:pPr>
              <w:spacing w:after="20" w:before="20"/>
            </w:pPr>
            <w:r/>
            <w:r>
              <w:rPr>
                <w:rFonts w:ascii="Calibri" w:hAnsi="Calibri"/>
                <w:b w:val="0"/>
                <w:color w:val="333333"/>
                <w:sz w:val="18"/>
              </w:rPr>
              <w:t>11</w:t>
            </w:r>
          </w:p>
        </w:tc>
      </w:tr>
      <w:tr>
        <w:trPr>
          <w:cantSplit/>
        </w:trPr>
        <w:tc>
          <w:tcPr>
            <w:tcW w:type="dxa" w:w="2664"/>
            <w:shd w:val="clear" w:fill="FFFFFF"/>
          </w:tcPr>
          <w:p>
            <w:pPr>
              <w:spacing w:after="20" w:before="20"/>
            </w:pPr>
            <w:r/>
            <w:r>
              <w:rPr>
                <w:rFonts w:ascii="Calibri" w:hAnsi="Calibri"/>
                <w:b/>
                <w:color w:val="333333"/>
                <w:sz w:val="18"/>
              </w:rPr>
              <w:t>WhiteboxTools / GRASS</w:t>
            </w:r>
          </w:p>
        </w:tc>
        <w:tc>
          <w:tcPr>
            <w:tcW w:type="dxa" w:w="5832"/>
            <w:shd w:val="clear" w:fill="FFFFFF"/>
          </w:tcPr>
          <w:p>
            <w:pPr>
              <w:spacing w:after="20" w:before="20"/>
            </w:pPr>
            <w:r/>
            <w:r>
              <w:rPr>
                <w:rFonts w:ascii="Calibri" w:hAnsi="Calibri"/>
                <w:b w:val="0"/>
                <w:color w:val="333333"/>
                <w:sz w:val="18"/>
              </w:rPr>
              <w:t>Planned for Stage 3 hydrology</w:t>
            </w:r>
          </w:p>
        </w:tc>
        <w:tc>
          <w:tcPr>
            <w:tcW w:type="dxa" w:w="936"/>
            <w:shd w:val="clear" w:fill="FFFFFF"/>
          </w:tcPr>
          <w:p>
            <w:pPr>
              <w:spacing w:after="20" w:before="20"/>
            </w:pPr>
            <w:r/>
            <w:r>
              <w:rPr>
                <w:rFonts w:ascii="Calibri" w:hAnsi="Calibri"/>
                <w:b w:val="0"/>
                <w:color w:val="333333"/>
                <w:sz w:val="18"/>
              </w:rPr>
              <w:t>10</w:t>
            </w:r>
          </w:p>
        </w:tc>
      </w:tr>
    </w:tbl>
    <w:p>
      <w:pPr>
        <w:spacing w:after="80"/>
      </w:pPr>
    </w:p>
    <w:p>
      <w:pPr>
        <w:pStyle w:val="berschrift2"/>
      </w:pPr>
      <w:r>
        <w:t>3.4 Infrastructure and ways of working</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664"/>
            <w:shd w:val="clear" w:fill="1E1A4B"/>
          </w:tcPr>
          <w:p>
            <w:pPr>
              <w:spacing w:after="20" w:before="20"/>
            </w:pPr>
            <w:r/>
            <w:r>
              <w:rPr>
                <w:rFonts w:ascii="Calibri" w:hAnsi="Calibri"/>
                <w:b/>
                <w:color w:val="FFFFFF"/>
                <w:sz w:val="20"/>
              </w:rPr>
              <w:t>Technology</w:t>
            </w:r>
          </w:p>
        </w:tc>
        <w:tc>
          <w:tcPr>
            <w:tcW w:type="dxa" w:w="5832"/>
            <w:shd w:val="clear" w:fill="1E1A4B"/>
          </w:tcPr>
          <w:p>
            <w:pPr>
              <w:spacing w:after="20" w:before="20"/>
            </w:pPr>
            <w:r/>
            <w:r>
              <w:rPr>
                <w:rFonts w:ascii="Calibri" w:hAnsi="Calibri"/>
                <w:b/>
                <w:color w:val="FFFFFF"/>
                <w:sz w:val="20"/>
              </w:rPr>
              <w:t>Where it is used in LUPMIS2</w:t>
            </w:r>
          </w:p>
        </w:tc>
        <w:tc>
          <w:tcPr>
            <w:tcW w:type="dxa" w:w="936"/>
            <w:shd w:val="clear" w:fill="1E1A4B"/>
          </w:tcPr>
          <w:p>
            <w:pPr>
              <w:spacing w:after="20" w:before="20"/>
            </w:pPr>
            <w:r/>
            <w:r>
              <w:rPr>
                <w:rFonts w:ascii="Calibri" w:hAnsi="Calibri"/>
                <w:b/>
                <w:color w:val="FFFFFF"/>
                <w:sz w:val="20"/>
              </w:rPr>
              <w:t>Topic</w:t>
            </w:r>
          </w:p>
        </w:tc>
      </w:tr>
      <w:tr>
        <w:trPr>
          <w:cantSplit/>
        </w:trPr>
        <w:tc>
          <w:tcPr>
            <w:tcW w:type="dxa" w:w="2664"/>
            <w:shd w:val="clear" w:fill="FFFFFF"/>
          </w:tcPr>
          <w:p>
            <w:pPr>
              <w:spacing w:after="20" w:before="20"/>
            </w:pPr>
            <w:r/>
            <w:r>
              <w:rPr>
                <w:rFonts w:ascii="Calibri" w:hAnsi="Calibri"/>
                <w:b/>
                <w:color w:val="333333"/>
                <w:sz w:val="18"/>
              </w:rPr>
              <w:t>Docker</w:t>
            </w:r>
          </w:p>
        </w:tc>
        <w:tc>
          <w:tcPr>
            <w:tcW w:type="dxa" w:w="5832"/>
            <w:shd w:val="clear" w:fill="FFFFFF"/>
          </w:tcPr>
          <w:p>
            <w:pPr>
              <w:spacing w:after="20" w:before="20"/>
            </w:pPr>
            <w:r/>
            <w:r>
              <w:rPr>
                <w:rFonts w:ascii="Calibri" w:hAnsi="Calibri"/>
                <w:b w:val="0"/>
                <w:color w:val="333333"/>
                <w:sz w:val="18"/>
              </w:rPr>
              <w:t>The PWA and the permitting application run in separate containers</w:t>
            </w:r>
          </w:p>
        </w:tc>
        <w:tc>
          <w:tcPr>
            <w:tcW w:type="dxa" w:w="936"/>
            <w:shd w:val="clear" w:fill="FFFFFF"/>
          </w:tcPr>
          <w:p>
            <w:pPr>
              <w:spacing w:after="20" w:before="20"/>
            </w:pPr>
            <w:r/>
            <w:r>
              <w:rPr>
                <w:rFonts w:ascii="Calibri" w:hAnsi="Calibri"/>
                <w:b w:val="0"/>
                <w:color w:val="333333"/>
                <w:sz w:val="18"/>
              </w:rPr>
              <w:t>12</w:t>
            </w:r>
          </w:p>
        </w:tc>
      </w:tr>
      <w:tr>
        <w:trPr>
          <w:cantSplit/>
        </w:trPr>
        <w:tc>
          <w:tcPr>
            <w:tcW w:type="dxa" w:w="2664"/>
            <w:shd w:val="clear" w:fill="F0F0F8"/>
          </w:tcPr>
          <w:p>
            <w:pPr>
              <w:spacing w:after="20" w:before="20"/>
            </w:pPr>
            <w:r/>
            <w:r>
              <w:rPr>
                <w:rFonts w:ascii="Calibri" w:hAnsi="Calibri"/>
                <w:b/>
                <w:color w:val="333333"/>
                <w:sz w:val="18"/>
              </w:rPr>
              <w:t>MinIO / S3</w:t>
            </w:r>
          </w:p>
        </w:tc>
        <w:tc>
          <w:tcPr>
            <w:tcW w:type="dxa" w:w="5832"/>
            <w:shd w:val="clear" w:fill="F0F0F8"/>
          </w:tcPr>
          <w:p>
            <w:pPr>
              <w:spacing w:after="20" w:before="20"/>
            </w:pPr>
            <w:r/>
            <w:r>
              <w:rPr>
                <w:rFonts w:ascii="Calibri" w:hAnsi="Calibri"/>
                <w:b w:val="0"/>
                <w:color w:val="333333"/>
                <w:sz w:val="18"/>
              </w:rPr>
              <w:t>Object storage for rasters — bucket raster-objects, policies, CORS</w:t>
            </w:r>
          </w:p>
        </w:tc>
        <w:tc>
          <w:tcPr>
            <w:tcW w:type="dxa" w:w="936"/>
            <w:shd w:val="clear" w:fill="F0F0F8"/>
          </w:tcPr>
          <w:p>
            <w:pPr>
              <w:spacing w:after="20" w:before="20"/>
            </w:pPr>
            <w:r/>
            <w:r>
              <w:rPr>
                <w:rFonts w:ascii="Calibri" w:hAnsi="Calibri"/>
                <w:b w:val="0"/>
                <w:color w:val="333333"/>
                <w:sz w:val="18"/>
              </w:rPr>
              <w:t>12</w:t>
            </w:r>
          </w:p>
        </w:tc>
      </w:tr>
      <w:tr>
        <w:trPr>
          <w:cantSplit/>
        </w:trPr>
        <w:tc>
          <w:tcPr>
            <w:tcW w:type="dxa" w:w="2664"/>
            <w:shd w:val="clear" w:fill="FFFFFF"/>
          </w:tcPr>
          <w:p>
            <w:pPr>
              <w:spacing w:after="20" w:before="20"/>
            </w:pPr>
            <w:r/>
            <w:r>
              <w:rPr>
                <w:rFonts w:ascii="Calibri" w:hAnsi="Calibri"/>
                <w:b/>
                <w:color w:val="333333"/>
                <w:sz w:val="18"/>
              </w:rPr>
              <w:t>Git / Gitea</w:t>
            </w:r>
          </w:p>
        </w:tc>
        <w:tc>
          <w:tcPr>
            <w:tcW w:type="dxa" w:w="5832"/>
            <w:shd w:val="clear" w:fill="FFFFFF"/>
          </w:tcPr>
          <w:p>
            <w:pPr>
              <w:spacing w:after="20" w:before="20"/>
            </w:pPr>
            <w:r/>
            <w:r>
              <w:rPr>
                <w:rFonts w:ascii="Calibri" w:hAnsi="Calibri"/>
                <w:b w:val="0"/>
                <w:color w:val="333333"/>
                <w:sz w:val="18"/>
              </w:rPr>
              <w:t>Source control and code review for all project code</w:t>
            </w:r>
          </w:p>
        </w:tc>
        <w:tc>
          <w:tcPr>
            <w:tcW w:type="dxa" w:w="936"/>
            <w:shd w:val="clear" w:fill="FFFFFF"/>
          </w:tcPr>
          <w:p>
            <w:pPr>
              <w:spacing w:after="20" w:before="20"/>
            </w:pPr>
            <w:r/>
            <w:r>
              <w:rPr>
                <w:rFonts w:ascii="Calibri" w:hAnsi="Calibri"/>
                <w:b w:val="0"/>
                <w:color w:val="333333"/>
                <w:sz w:val="18"/>
              </w:rPr>
              <w:t>2</w:t>
            </w:r>
          </w:p>
        </w:tc>
      </w:tr>
      <w:tr>
        <w:trPr>
          <w:cantSplit/>
        </w:trPr>
        <w:tc>
          <w:tcPr>
            <w:tcW w:type="dxa" w:w="2664"/>
            <w:shd w:val="clear" w:fill="F0F0F8"/>
          </w:tcPr>
          <w:p>
            <w:pPr>
              <w:spacing w:after="20" w:before="20"/>
            </w:pPr>
            <w:r/>
            <w:r>
              <w:rPr>
                <w:rFonts w:ascii="Calibri" w:hAnsi="Calibri"/>
                <w:b/>
                <w:color w:val="333333"/>
                <w:sz w:val="18"/>
              </w:rPr>
              <w:t>Progressive Web App</w:t>
            </w:r>
          </w:p>
        </w:tc>
        <w:tc>
          <w:tcPr>
            <w:tcW w:type="dxa" w:w="5832"/>
            <w:shd w:val="clear" w:fill="F0F0F8"/>
          </w:tcPr>
          <w:p>
            <w:pPr>
              <w:spacing w:after="20" w:before="20"/>
            </w:pPr>
            <w:r/>
            <w:r>
              <w:rPr>
                <w:rFonts w:ascii="Calibri" w:hAnsi="Calibri"/>
                <w:b w:val="0"/>
                <w:color w:val="333333"/>
                <w:sz w:val="18"/>
              </w:rPr>
              <w:t>Installability, offline operation, service-worker versioning</w:t>
            </w:r>
          </w:p>
        </w:tc>
        <w:tc>
          <w:tcPr>
            <w:tcW w:type="dxa" w:w="936"/>
            <w:shd w:val="clear" w:fill="F0F0F8"/>
          </w:tcPr>
          <w:p>
            <w:pPr>
              <w:spacing w:after="20" w:before="20"/>
            </w:pPr>
            <w:r/>
            <w:r>
              <w:rPr>
                <w:rFonts w:ascii="Calibri" w:hAnsi="Calibri"/>
                <w:b w:val="0"/>
                <w:color w:val="333333"/>
                <w:sz w:val="18"/>
              </w:rPr>
              <w:t>6</w:t>
            </w:r>
          </w:p>
        </w:tc>
      </w:tr>
    </w:tbl>
    <w:p>
      <w:pPr>
        <w:spacing w:after="80"/>
      </w:pPr>
    </w:p>
    <w:p>
      <w:pPr>
        <w:pStyle w:val="berschrift1"/>
      </w:pPr>
      <w:r>
        <w:t>4. Structure of the plan</w:t>
      </w:r>
    </w:p>
    <w:p>
      <w:pPr>
        <w:spacing w:after="120"/>
      </w:pPr>
      <w:r>
        <w:rPr>
          <w:rFonts w:ascii="Calibri" w:hAnsi="Calibri"/>
          <w:b w:val="0"/>
          <w:i w:val="0"/>
          <w:color w:val="333333"/>
          <w:sz w:val="22"/>
        </w:rPr>
        <w:t xml:space="preserve">The plan contains </w:t>
      </w:r>
      <w:r>
        <w:rPr>
          <w:rFonts w:ascii="Calibri" w:hAnsi="Calibri"/>
          <w:b/>
          <w:i w:val="0"/>
          <w:color w:val="333333"/>
          <w:sz w:val="22"/>
        </w:rPr>
        <w:t>12 topics totalling 60 training days</w:t>
      </w:r>
      <w:r>
        <w:rPr>
          <w:rFonts w:ascii="Calibri" w:hAnsi="Calibri"/>
          <w:b w:val="0"/>
          <w:i w:val="0"/>
          <w:color w:val="333333"/>
          <w:sz w:val="22"/>
        </w:rPr>
        <w:t xml:space="preserve"> — an average of 5 days per topic. Topics are grouped into five blocks that build on one another. The term “block” is used rather than “phase”, which has a different meaning in LUSPA planning practice.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2256"/>
        <w:gridCol w:w="2256"/>
        <w:gridCol w:w="2256"/>
        <w:gridCol w:w="2256"/>
      </w:tblGrid>
      <w:tr>
        <w:trPr>
          <w:tblHeader w:val="true"/>
        </w:trPr>
        <w:tc>
          <w:tcPr>
            <w:tcW w:type="dxa" w:w="2736"/>
            <w:shd w:val="clear" w:fill="1E1A4B"/>
          </w:tcPr>
          <w:p>
            <w:pPr>
              <w:spacing w:after="20" w:before="20"/>
            </w:pPr>
            <w:r/>
            <w:r>
              <w:rPr>
                <w:rFonts w:ascii="Calibri" w:hAnsi="Calibri"/>
                <w:b/>
                <w:color w:val="FFFFFF"/>
                <w:sz w:val="20"/>
              </w:rPr>
              <w:t>Block</w:t>
            </w:r>
          </w:p>
        </w:tc>
        <w:tc>
          <w:tcPr>
            <w:tcW w:type="dxa" w:w="1296"/>
            <w:shd w:val="clear" w:fill="1E1A4B"/>
          </w:tcPr>
          <w:p>
            <w:pPr>
              <w:spacing w:after="20" w:before="20"/>
            </w:pPr>
            <w:r/>
            <w:r>
              <w:rPr>
                <w:rFonts w:ascii="Calibri" w:hAnsi="Calibri"/>
                <w:b/>
                <w:color w:val="FFFFFF"/>
                <w:sz w:val="20"/>
              </w:rPr>
              <w:t>Topics</w:t>
            </w:r>
          </w:p>
        </w:tc>
        <w:tc>
          <w:tcPr>
            <w:tcW w:type="dxa" w:w="1008"/>
            <w:shd w:val="clear" w:fill="1E1A4B"/>
          </w:tcPr>
          <w:p>
            <w:pPr>
              <w:spacing w:after="20" w:before="20"/>
            </w:pPr>
            <w:r/>
            <w:r>
              <w:rPr>
                <w:rFonts w:ascii="Calibri" w:hAnsi="Calibri"/>
                <w:b/>
                <w:color w:val="FFFFFF"/>
                <w:sz w:val="20"/>
              </w:rPr>
              <w:t>Days</w:t>
            </w:r>
          </w:p>
        </w:tc>
        <w:tc>
          <w:tcPr>
            <w:tcW w:type="dxa" w:w="4896"/>
            <w:shd w:val="clear" w:fill="1E1A4B"/>
          </w:tcPr>
          <w:p>
            <w:pPr>
              <w:spacing w:after="20" w:before="20"/>
            </w:pPr>
            <w:r/>
            <w:r>
              <w:rPr>
                <w:rFonts w:ascii="Calibri" w:hAnsi="Calibri"/>
                <w:b/>
                <w:color w:val="FFFFFF"/>
                <w:sz w:val="20"/>
              </w:rPr>
              <w:t>Purpose</w:t>
            </w:r>
          </w:p>
        </w:tc>
      </w:tr>
      <w:tr>
        <w:trPr>
          <w:cantSplit/>
        </w:trPr>
        <w:tc>
          <w:tcPr>
            <w:tcW w:type="dxa" w:w="2736"/>
            <w:shd w:val="clear" w:fill="FFFFFF"/>
          </w:tcPr>
          <w:p>
            <w:pPr>
              <w:spacing w:after="20" w:before="20"/>
            </w:pPr>
            <w:r/>
            <w:r>
              <w:rPr>
                <w:rFonts w:ascii="Calibri" w:hAnsi="Calibri"/>
                <w:b/>
                <w:color w:val="333333"/>
                <w:sz w:val="19"/>
              </w:rPr>
              <w:t>A — Foundations</w:t>
            </w:r>
          </w:p>
        </w:tc>
        <w:tc>
          <w:tcPr>
            <w:tcW w:type="dxa" w:w="1296"/>
            <w:shd w:val="clear" w:fill="FFFFFF"/>
          </w:tcPr>
          <w:p>
            <w:pPr>
              <w:spacing w:after="20" w:before="20"/>
            </w:pPr>
            <w:r/>
            <w:r>
              <w:rPr>
                <w:rFonts w:ascii="Calibri" w:hAnsi="Calibri"/>
                <w:b w:val="0"/>
                <w:color w:val="333333"/>
                <w:sz w:val="19"/>
              </w:rPr>
              <w:t>1 – 2</w:t>
            </w:r>
          </w:p>
        </w:tc>
        <w:tc>
          <w:tcPr>
            <w:tcW w:type="dxa" w:w="1008"/>
            <w:shd w:val="clear" w:fill="FFFFFF"/>
          </w:tcPr>
          <w:p>
            <w:pPr>
              <w:spacing w:after="20" w:before="20"/>
            </w:pPr>
            <w:r/>
            <w:r>
              <w:rPr>
                <w:rFonts w:ascii="Calibri" w:hAnsi="Calibri"/>
                <w:b w:val="0"/>
                <w:color w:val="333333"/>
                <w:sz w:val="19"/>
              </w:rPr>
              <w:t>9</w:t>
            </w:r>
          </w:p>
        </w:tc>
        <w:tc>
          <w:tcPr>
            <w:tcW w:type="dxa" w:w="4896"/>
            <w:shd w:val="clear" w:fill="FFFFFF"/>
          </w:tcPr>
          <w:p>
            <w:pPr>
              <w:spacing w:after="20" w:before="20"/>
            </w:pPr>
            <w:r/>
            <w:r>
              <w:rPr>
                <w:rFonts w:ascii="Calibri" w:hAnsi="Calibri"/>
                <w:b w:val="0"/>
                <w:color w:val="333333"/>
                <w:sz w:val="19"/>
              </w:rPr>
              <w:t>The common ground everything else depends on</w:t>
            </w:r>
          </w:p>
        </w:tc>
      </w:tr>
      <w:tr>
        <w:trPr>
          <w:cantSplit/>
        </w:trPr>
        <w:tc>
          <w:tcPr>
            <w:tcW w:type="dxa" w:w="2736"/>
            <w:shd w:val="clear" w:fill="F0F0F8"/>
          </w:tcPr>
          <w:p>
            <w:pPr>
              <w:spacing w:after="20" w:before="20"/>
            </w:pPr>
            <w:r/>
            <w:r>
              <w:rPr>
                <w:rFonts w:ascii="Calibri" w:hAnsi="Calibri"/>
                <w:b/>
                <w:color w:val="333333"/>
                <w:sz w:val="19"/>
              </w:rPr>
              <w:t>B — The client application</w:t>
            </w:r>
          </w:p>
        </w:tc>
        <w:tc>
          <w:tcPr>
            <w:tcW w:type="dxa" w:w="1296"/>
            <w:shd w:val="clear" w:fill="F0F0F8"/>
          </w:tcPr>
          <w:p>
            <w:pPr>
              <w:spacing w:after="20" w:before="20"/>
            </w:pPr>
            <w:r/>
            <w:r>
              <w:rPr>
                <w:rFonts w:ascii="Calibri" w:hAnsi="Calibri"/>
                <w:b w:val="0"/>
                <w:color w:val="333333"/>
                <w:sz w:val="19"/>
              </w:rPr>
              <w:t>3 – 6</w:t>
            </w:r>
          </w:p>
        </w:tc>
        <w:tc>
          <w:tcPr>
            <w:tcW w:type="dxa" w:w="1008"/>
            <w:shd w:val="clear" w:fill="F0F0F8"/>
          </w:tcPr>
          <w:p>
            <w:pPr>
              <w:spacing w:after="20" w:before="20"/>
            </w:pPr>
            <w:r/>
            <w:r>
              <w:rPr>
                <w:rFonts w:ascii="Calibri" w:hAnsi="Calibri"/>
                <w:b w:val="0"/>
                <w:color w:val="333333"/>
                <w:sz w:val="19"/>
              </w:rPr>
              <w:t>20</w:t>
            </w:r>
          </w:p>
        </w:tc>
        <w:tc>
          <w:tcPr>
            <w:tcW w:type="dxa" w:w="4896"/>
            <w:shd w:val="clear" w:fill="F0F0F8"/>
          </w:tcPr>
          <w:p>
            <w:pPr>
              <w:spacing w:after="20" w:before="20"/>
            </w:pPr>
            <w:r/>
            <w:r>
              <w:rPr>
                <w:rFonts w:ascii="Calibri" w:hAnsi="Calibri"/>
                <w:b w:val="0"/>
                <w:color w:val="333333"/>
                <w:sz w:val="19"/>
              </w:rPr>
              <w:t>Maintaining and extending what the officers actually use</w:t>
            </w:r>
          </w:p>
        </w:tc>
      </w:tr>
      <w:tr>
        <w:trPr>
          <w:cantSplit/>
        </w:trPr>
        <w:tc>
          <w:tcPr>
            <w:tcW w:type="dxa" w:w="2736"/>
            <w:shd w:val="clear" w:fill="FFFFFF"/>
          </w:tcPr>
          <w:p>
            <w:pPr>
              <w:spacing w:after="20" w:before="20"/>
            </w:pPr>
            <w:r/>
            <w:r>
              <w:rPr>
                <w:rFonts w:ascii="Calibri" w:hAnsi="Calibri"/>
                <w:b/>
                <w:color w:val="333333"/>
                <w:sz w:val="19"/>
              </w:rPr>
              <w:t>C — Server and data</w:t>
            </w:r>
          </w:p>
        </w:tc>
        <w:tc>
          <w:tcPr>
            <w:tcW w:type="dxa" w:w="1296"/>
            <w:shd w:val="clear" w:fill="FFFFFF"/>
          </w:tcPr>
          <w:p>
            <w:pPr>
              <w:spacing w:after="20" w:before="20"/>
            </w:pPr>
            <w:r/>
            <w:r>
              <w:rPr>
                <w:rFonts w:ascii="Calibri" w:hAnsi="Calibri"/>
                <w:b w:val="0"/>
                <w:color w:val="333333"/>
                <w:sz w:val="19"/>
              </w:rPr>
              <w:t>7 – 8</w:t>
            </w:r>
          </w:p>
        </w:tc>
        <w:tc>
          <w:tcPr>
            <w:tcW w:type="dxa" w:w="1008"/>
            <w:shd w:val="clear" w:fill="FFFFFF"/>
          </w:tcPr>
          <w:p>
            <w:pPr>
              <w:spacing w:after="20" w:before="20"/>
            </w:pPr>
            <w:r/>
            <w:r>
              <w:rPr>
                <w:rFonts w:ascii="Calibri" w:hAnsi="Calibri"/>
                <w:b w:val="0"/>
                <w:color w:val="333333"/>
                <w:sz w:val="19"/>
              </w:rPr>
              <w:t>11</w:t>
            </w:r>
          </w:p>
        </w:tc>
        <w:tc>
          <w:tcPr>
            <w:tcW w:type="dxa" w:w="4896"/>
            <w:shd w:val="clear" w:fill="FFFFFF"/>
          </w:tcPr>
          <w:p>
            <w:pPr>
              <w:spacing w:after="20" w:before="20"/>
            </w:pPr>
            <w:r/>
            <w:r>
              <w:rPr>
                <w:rFonts w:ascii="Calibri" w:hAnsi="Calibri"/>
                <w:b w:val="0"/>
                <w:color w:val="333333"/>
                <w:sz w:val="19"/>
              </w:rPr>
              <w:t>The database and the API behind the map</w:t>
            </w:r>
          </w:p>
        </w:tc>
      </w:tr>
      <w:tr>
        <w:trPr>
          <w:cantSplit/>
        </w:trPr>
        <w:tc>
          <w:tcPr>
            <w:tcW w:type="dxa" w:w="2736"/>
            <w:shd w:val="clear" w:fill="F0F0F8"/>
          </w:tcPr>
          <w:p>
            <w:pPr>
              <w:spacing w:after="20" w:before="20"/>
            </w:pPr>
            <w:r/>
            <w:r>
              <w:rPr>
                <w:rFonts w:ascii="Calibri" w:hAnsi="Calibri"/>
                <w:b/>
                <w:color w:val="333333"/>
                <w:sz w:val="19"/>
              </w:rPr>
              <w:t>D — Geospatial engineering</w:t>
            </w:r>
          </w:p>
        </w:tc>
        <w:tc>
          <w:tcPr>
            <w:tcW w:type="dxa" w:w="1296"/>
            <w:shd w:val="clear" w:fill="F0F0F8"/>
          </w:tcPr>
          <w:p>
            <w:pPr>
              <w:spacing w:after="20" w:before="20"/>
            </w:pPr>
            <w:r/>
            <w:r>
              <w:rPr>
                <w:rFonts w:ascii="Calibri" w:hAnsi="Calibri"/>
                <w:b w:val="0"/>
                <w:color w:val="333333"/>
                <w:sz w:val="19"/>
              </w:rPr>
              <w:t>9 – 11</w:t>
            </w:r>
          </w:p>
        </w:tc>
        <w:tc>
          <w:tcPr>
            <w:tcW w:type="dxa" w:w="1008"/>
            <w:shd w:val="clear" w:fill="F0F0F8"/>
          </w:tcPr>
          <w:p>
            <w:pPr>
              <w:spacing w:after="20" w:before="20"/>
            </w:pPr>
            <w:r/>
            <w:r>
              <w:rPr>
                <w:rFonts w:ascii="Calibri" w:hAnsi="Calibri"/>
                <w:b w:val="0"/>
                <w:color w:val="333333"/>
                <w:sz w:val="19"/>
              </w:rPr>
              <w:t>15</w:t>
            </w:r>
          </w:p>
        </w:tc>
        <w:tc>
          <w:tcPr>
            <w:tcW w:type="dxa" w:w="4896"/>
            <w:shd w:val="clear" w:fill="F0F0F8"/>
          </w:tcPr>
          <w:p>
            <w:pPr>
              <w:spacing w:after="20" w:before="20"/>
            </w:pPr>
            <w:r/>
            <w:r>
              <w:rPr>
                <w:rFonts w:ascii="Calibri" w:hAnsi="Calibri"/>
                <w:b w:val="0"/>
                <w:color w:val="333333"/>
                <w:sz w:val="19"/>
              </w:rPr>
              <w:t>Data formats, analysis and the external data pipelines</w:t>
            </w:r>
          </w:p>
        </w:tc>
      </w:tr>
      <w:tr>
        <w:trPr>
          <w:cantSplit/>
        </w:trPr>
        <w:tc>
          <w:tcPr>
            <w:tcW w:type="dxa" w:w="2736"/>
            <w:shd w:val="clear" w:fill="FFFFFF"/>
          </w:tcPr>
          <w:p>
            <w:pPr>
              <w:spacing w:after="20" w:before="20"/>
            </w:pPr>
            <w:r/>
            <w:r>
              <w:rPr>
                <w:rFonts w:ascii="Calibri" w:hAnsi="Calibri"/>
                <w:b/>
                <w:color w:val="333333"/>
                <w:sz w:val="19"/>
              </w:rPr>
              <w:t>E — Infrastructure</w:t>
            </w:r>
          </w:p>
        </w:tc>
        <w:tc>
          <w:tcPr>
            <w:tcW w:type="dxa" w:w="1296"/>
            <w:shd w:val="clear" w:fill="FFFFFF"/>
          </w:tcPr>
          <w:p>
            <w:pPr>
              <w:spacing w:after="20" w:before="20"/>
            </w:pPr>
            <w:r/>
            <w:r>
              <w:rPr>
                <w:rFonts w:ascii="Calibri" w:hAnsi="Calibri"/>
                <w:b w:val="0"/>
                <w:color w:val="333333"/>
                <w:sz w:val="19"/>
              </w:rPr>
              <w:t>12</w:t>
            </w:r>
          </w:p>
        </w:tc>
        <w:tc>
          <w:tcPr>
            <w:tcW w:type="dxa" w:w="1008"/>
            <w:shd w:val="clear" w:fill="FFFFFF"/>
          </w:tcPr>
          <w:p>
            <w:pPr>
              <w:spacing w:after="20" w:before="20"/>
            </w:pPr>
            <w:r/>
            <w:r>
              <w:rPr>
                <w:rFonts w:ascii="Calibri" w:hAnsi="Calibri"/>
                <w:b w:val="0"/>
                <w:color w:val="333333"/>
                <w:sz w:val="19"/>
              </w:rPr>
              <w:t>5</w:t>
            </w:r>
          </w:p>
        </w:tc>
        <w:tc>
          <w:tcPr>
            <w:tcW w:type="dxa" w:w="4896"/>
            <w:shd w:val="clear" w:fill="FFFFFF"/>
          </w:tcPr>
          <w:p>
            <w:pPr>
              <w:spacing w:after="20" w:before="20"/>
            </w:pPr>
            <w:r/>
            <w:r>
              <w:rPr>
                <w:rFonts w:ascii="Calibri" w:hAnsi="Calibri"/>
                <w:b w:val="0"/>
                <w:color w:val="333333"/>
                <w:sz w:val="19"/>
              </w:rPr>
              <w:t>Running and deploying the system</w:t>
            </w:r>
          </w:p>
        </w:tc>
      </w:tr>
    </w:tbl>
    <w:p>
      <w:pPr>
        <w:spacing w:after="80"/>
      </w:pPr>
    </w:p>
    <w:p>
      <w:pPr>
        <w:pStyle w:val="berschrift1"/>
      </w:pPr>
      <w:r>
        <w:t>5. Topic overview</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2256"/>
        <w:gridCol w:w="2256"/>
        <w:gridCol w:w="2256"/>
        <w:gridCol w:w="2256"/>
      </w:tblGrid>
      <w:tr>
        <w:trPr>
          <w:tblHeader w:val="true"/>
        </w:trPr>
        <w:tc>
          <w:tcPr>
            <w:tcW w:type="dxa" w:w="720"/>
            <w:shd w:val="clear" w:fill="1E1A4B"/>
          </w:tcPr>
          <w:p>
            <w:pPr>
              <w:spacing w:after="20" w:before="20"/>
            </w:pPr>
            <w:r/>
            <w:r>
              <w:rPr>
                <w:rFonts w:ascii="Calibri" w:hAnsi="Calibri"/>
                <w:b/>
                <w:color w:val="FFFFFF"/>
                <w:sz w:val="20"/>
              </w:rPr>
              <w:t>#</w:t>
            </w:r>
          </w:p>
        </w:tc>
        <w:tc>
          <w:tcPr>
            <w:tcW w:type="dxa" w:w="6048"/>
            <w:shd w:val="clear" w:fill="1E1A4B"/>
          </w:tcPr>
          <w:p>
            <w:pPr>
              <w:spacing w:after="20" w:before="20"/>
            </w:pPr>
            <w:r/>
            <w:r>
              <w:rPr>
                <w:rFonts w:ascii="Calibri" w:hAnsi="Calibri"/>
                <w:b/>
                <w:color w:val="FFFFFF"/>
                <w:sz w:val="20"/>
              </w:rPr>
              <w:t>Topic</w:t>
            </w:r>
          </w:p>
        </w:tc>
        <w:tc>
          <w:tcPr>
            <w:tcW w:type="dxa" w:w="1008"/>
            <w:shd w:val="clear" w:fill="1E1A4B"/>
          </w:tcPr>
          <w:p>
            <w:pPr>
              <w:spacing w:after="20" w:before="20"/>
            </w:pPr>
            <w:r/>
            <w:r>
              <w:rPr>
                <w:rFonts w:ascii="Calibri" w:hAnsi="Calibri"/>
                <w:b/>
                <w:color w:val="FFFFFF"/>
                <w:sz w:val="20"/>
              </w:rPr>
              <w:t>Days</w:t>
            </w:r>
          </w:p>
        </w:tc>
        <w:tc>
          <w:tcPr>
            <w:tcW w:type="dxa" w:w="1008"/>
            <w:shd w:val="clear" w:fill="1E1A4B"/>
          </w:tcPr>
          <w:p>
            <w:pPr>
              <w:spacing w:after="20" w:before="20"/>
            </w:pPr>
            <w:r/>
            <w:r>
              <w:rPr>
                <w:rFonts w:ascii="Calibri" w:hAnsi="Calibri"/>
                <w:b/>
                <w:color w:val="FFFFFF"/>
                <w:sz w:val="20"/>
              </w:rPr>
              <w:t>Block</w:t>
            </w:r>
          </w:p>
        </w:tc>
      </w:tr>
      <w:tr>
        <w:trPr>
          <w:cantSplit/>
        </w:trPr>
        <w:tc>
          <w:tcPr>
            <w:tcW w:type="dxa" w:w="720"/>
            <w:shd w:val="clear" w:fill="FFFFFF"/>
          </w:tcPr>
          <w:p>
            <w:pPr>
              <w:spacing w:after="20" w:before="20"/>
            </w:pPr>
            <w:r/>
            <w:r>
              <w:rPr>
                <w:rFonts w:ascii="Calibri" w:hAnsi="Calibri"/>
                <w:b/>
                <w:color w:val="333333"/>
                <w:sz w:val="19"/>
              </w:rPr>
              <w:t>1</w:t>
            </w:r>
          </w:p>
        </w:tc>
        <w:tc>
          <w:tcPr>
            <w:tcW w:type="dxa" w:w="6048"/>
            <w:shd w:val="clear" w:fill="FFFFFF"/>
          </w:tcPr>
          <w:p>
            <w:pPr>
              <w:spacing w:after="20" w:before="20"/>
            </w:pPr>
            <w:r/>
            <w:r>
              <w:rPr>
                <w:rFonts w:ascii="Calibri" w:hAnsi="Calibri"/>
                <w:b w:val="0"/>
                <w:color w:val="333333"/>
                <w:sz w:val="19"/>
              </w:rPr>
              <w:t>Web development foundations</w:t>
            </w:r>
          </w:p>
        </w:tc>
        <w:tc>
          <w:tcPr>
            <w:tcW w:type="dxa" w:w="1008"/>
            <w:shd w:val="clear" w:fill="FFFFFF"/>
          </w:tcPr>
          <w:p>
            <w:pPr>
              <w:spacing w:after="20" w:before="20"/>
            </w:pPr>
            <w:r/>
            <w:r>
              <w:rPr>
                <w:rFonts w:ascii="Calibri" w:hAnsi="Calibri"/>
                <w:b w:val="0"/>
                <w:color w:val="333333"/>
                <w:sz w:val="19"/>
              </w:rPr>
              <w:t>5</w:t>
            </w:r>
          </w:p>
        </w:tc>
        <w:tc>
          <w:tcPr>
            <w:tcW w:type="dxa" w:w="1008"/>
            <w:shd w:val="clear" w:fill="FFFFFF"/>
          </w:tcPr>
          <w:p>
            <w:pPr>
              <w:spacing w:after="20" w:before="20"/>
            </w:pPr>
            <w:r/>
            <w:r>
              <w:rPr>
                <w:rFonts w:ascii="Calibri" w:hAnsi="Calibri"/>
                <w:b w:val="0"/>
                <w:color w:val="333333"/>
                <w:sz w:val="19"/>
              </w:rPr>
              <w:t>A</w:t>
            </w:r>
          </w:p>
        </w:tc>
      </w:tr>
      <w:tr>
        <w:trPr>
          <w:cantSplit/>
        </w:trPr>
        <w:tc>
          <w:tcPr>
            <w:tcW w:type="dxa" w:w="720"/>
            <w:shd w:val="clear" w:fill="F0F0F8"/>
          </w:tcPr>
          <w:p>
            <w:pPr>
              <w:spacing w:after="20" w:before="20"/>
            </w:pPr>
            <w:r/>
            <w:r>
              <w:rPr>
                <w:rFonts w:ascii="Calibri" w:hAnsi="Calibri"/>
                <w:b/>
                <w:color w:val="333333"/>
                <w:sz w:val="19"/>
              </w:rPr>
              <w:t>2</w:t>
            </w:r>
          </w:p>
        </w:tc>
        <w:tc>
          <w:tcPr>
            <w:tcW w:type="dxa" w:w="6048"/>
            <w:shd w:val="clear" w:fill="F0F0F8"/>
          </w:tcPr>
          <w:p>
            <w:pPr>
              <w:spacing w:after="20" w:before="20"/>
            </w:pPr>
            <w:r/>
            <w:r>
              <w:rPr>
                <w:rFonts w:ascii="Calibri" w:hAnsi="Calibri"/>
                <w:b w:val="0"/>
                <w:color w:val="333333"/>
                <w:sz w:val="19"/>
              </w:rPr>
              <w:t>Version control, collaboration and handling secrets</w:t>
            </w:r>
          </w:p>
        </w:tc>
        <w:tc>
          <w:tcPr>
            <w:tcW w:type="dxa" w:w="1008"/>
            <w:shd w:val="clear" w:fill="F0F0F8"/>
          </w:tcPr>
          <w:p>
            <w:pPr>
              <w:spacing w:after="20" w:before="20"/>
            </w:pPr>
            <w:r/>
            <w:r>
              <w:rPr>
                <w:rFonts w:ascii="Calibri" w:hAnsi="Calibri"/>
                <w:b w:val="0"/>
                <w:color w:val="333333"/>
                <w:sz w:val="19"/>
              </w:rPr>
              <w:t>4</w:t>
            </w:r>
          </w:p>
        </w:tc>
        <w:tc>
          <w:tcPr>
            <w:tcW w:type="dxa" w:w="1008"/>
            <w:shd w:val="clear" w:fill="F0F0F8"/>
          </w:tcPr>
          <w:p>
            <w:pPr>
              <w:spacing w:after="20" w:before="20"/>
            </w:pPr>
            <w:r/>
            <w:r>
              <w:rPr>
                <w:rFonts w:ascii="Calibri" w:hAnsi="Calibri"/>
                <w:b w:val="0"/>
                <w:color w:val="333333"/>
                <w:sz w:val="19"/>
              </w:rPr>
              <w:t>A</w:t>
            </w:r>
          </w:p>
        </w:tc>
      </w:tr>
      <w:tr>
        <w:trPr>
          <w:cantSplit/>
        </w:trPr>
        <w:tc>
          <w:tcPr>
            <w:tcW w:type="dxa" w:w="720"/>
            <w:shd w:val="clear" w:fill="FFFFFF"/>
          </w:tcPr>
          <w:p>
            <w:pPr>
              <w:spacing w:after="20" w:before="20"/>
            </w:pPr>
            <w:r/>
            <w:r>
              <w:rPr>
                <w:rFonts w:ascii="Calibri" w:hAnsi="Calibri"/>
                <w:b/>
                <w:color w:val="333333"/>
                <w:sz w:val="19"/>
              </w:rPr>
              <w:t>3</w:t>
            </w:r>
          </w:p>
        </w:tc>
        <w:tc>
          <w:tcPr>
            <w:tcW w:type="dxa" w:w="6048"/>
            <w:shd w:val="clear" w:fill="FFFFFF"/>
          </w:tcPr>
          <w:p>
            <w:pPr>
              <w:spacing w:after="20" w:before="20"/>
            </w:pPr>
            <w:r/>
            <w:r>
              <w:rPr>
                <w:rFonts w:ascii="Calibri" w:hAnsi="Calibri"/>
                <w:b w:val="0"/>
                <w:color w:val="333333"/>
                <w:sz w:val="19"/>
              </w:rPr>
              <w:t>Frontend tooling, user interface and reporting</w:t>
            </w:r>
          </w:p>
        </w:tc>
        <w:tc>
          <w:tcPr>
            <w:tcW w:type="dxa" w:w="1008"/>
            <w:shd w:val="clear" w:fill="FFFFFF"/>
          </w:tcPr>
          <w:p>
            <w:pPr>
              <w:spacing w:after="20" w:before="20"/>
            </w:pPr>
            <w:r/>
            <w:r>
              <w:rPr>
                <w:rFonts w:ascii="Calibri" w:hAnsi="Calibri"/>
                <w:b w:val="0"/>
                <w:color w:val="333333"/>
                <w:sz w:val="19"/>
              </w:rPr>
              <w:t>4</w:t>
            </w:r>
          </w:p>
        </w:tc>
        <w:tc>
          <w:tcPr>
            <w:tcW w:type="dxa" w:w="1008"/>
            <w:shd w:val="clear" w:fill="FFFFFF"/>
          </w:tcPr>
          <w:p>
            <w:pPr>
              <w:spacing w:after="20" w:before="20"/>
            </w:pPr>
            <w:r/>
            <w:r>
              <w:rPr>
                <w:rFonts w:ascii="Calibri" w:hAnsi="Calibri"/>
                <w:b w:val="0"/>
                <w:color w:val="333333"/>
                <w:sz w:val="19"/>
              </w:rPr>
              <w:t>B</w:t>
            </w:r>
          </w:p>
        </w:tc>
      </w:tr>
      <w:tr>
        <w:trPr>
          <w:cantSplit/>
        </w:trPr>
        <w:tc>
          <w:tcPr>
            <w:tcW w:type="dxa" w:w="720"/>
            <w:shd w:val="clear" w:fill="F0F0F8"/>
          </w:tcPr>
          <w:p>
            <w:pPr>
              <w:spacing w:after="20" w:before="20"/>
            </w:pPr>
            <w:r/>
            <w:r>
              <w:rPr>
                <w:rFonts w:ascii="Calibri" w:hAnsi="Calibri"/>
                <w:b/>
                <w:color w:val="333333"/>
                <w:sz w:val="19"/>
              </w:rPr>
              <w:t>4</w:t>
            </w:r>
          </w:p>
        </w:tc>
        <w:tc>
          <w:tcPr>
            <w:tcW w:type="dxa" w:w="6048"/>
            <w:shd w:val="clear" w:fill="F0F0F8"/>
          </w:tcPr>
          <w:p>
            <w:pPr>
              <w:spacing w:after="20" w:before="20"/>
            </w:pPr>
            <w:r/>
            <w:r>
              <w:rPr>
                <w:rFonts w:ascii="Calibri" w:hAnsi="Calibri"/>
                <w:b w:val="0"/>
                <w:color w:val="333333"/>
                <w:sz w:val="19"/>
              </w:rPr>
              <w:t>OpenLayers — building the map</w:t>
            </w:r>
          </w:p>
        </w:tc>
        <w:tc>
          <w:tcPr>
            <w:tcW w:type="dxa" w:w="1008"/>
            <w:shd w:val="clear" w:fill="F0F0F8"/>
          </w:tcPr>
          <w:p>
            <w:pPr>
              <w:spacing w:after="20" w:before="20"/>
            </w:pPr>
            <w:r/>
            <w:r>
              <w:rPr>
                <w:rFonts w:ascii="Calibri" w:hAnsi="Calibri"/>
                <w:b w:val="0"/>
                <w:color w:val="333333"/>
                <w:sz w:val="19"/>
              </w:rPr>
              <w:t>6</w:t>
            </w:r>
          </w:p>
        </w:tc>
        <w:tc>
          <w:tcPr>
            <w:tcW w:type="dxa" w:w="1008"/>
            <w:shd w:val="clear" w:fill="F0F0F8"/>
          </w:tcPr>
          <w:p>
            <w:pPr>
              <w:spacing w:after="20" w:before="20"/>
            </w:pPr>
            <w:r/>
            <w:r>
              <w:rPr>
                <w:rFonts w:ascii="Calibri" w:hAnsi="Calibri"/>
                <w:b w:val="0"/>
                <w:color w:val="333333"/>
                <w:sz w:val="19"/>
              </w:rPr>
              <w:t>B</w:t>
            </w:r>
          </w:p>
        </w:tc>
      </w:tr>
      <w:tr>
        <w:trPr>
          <w:cantSplit/>
        </w:trPr>
        <w:tc>
          <w:tcPr>
            <w:tcW w:type="dxa" w:w="720"/>
            <w:shd w:val="clear" w:fill="FFFFFF"/>
          </w:tcPr>
          <w:p>
            <w:pPr>
              <w:spacing w:after="20" w:before="20"/>
            </w:pPr>
            <w:r/>
            <w:r>
              <w:rPr>
                <w:rFonts w:ascii="Calibri" w:hAnsi="Calibri"/>
                <w:b/>
                <w:color w:val="333333"/>
                <w:sz w:val="19"/>
              </w:rPr>
              <w:t>5</w:t>
            </w:r>
          </w:p>
        </w:tc>
        <w:tc>
          <w:tcPr>
            <w:tcW w:type="dxa" w:w="6048"/>
            <w:shd w:val="clear" w:fill="FFFFFF"/>
          </w:tcPr>
          <w:p>
            <w:pPr>
              <w:spacing w:after="20" w:before="20"/>
            </w:pPr>
            <w:r/>
            <w:r>
              <w:rPr>
                <w:rFonts w:ascii="Calibri" w:hAnsi="Calibri"/>
                <w:b w:val="0"/>
                <w:color w:val="333333"/>
                <w:sz w:val="19"/>
              </w:rPr>
              <w:t>Drawing and editing tools with ol-ext</w:t>
            </w:r>
          </w:p>
        </w:tc>
        <w:tc>
          <w:tcPr>
            <w:tcW w:type="dxa" w:w="1008"/>
            <w:shd w:val="clear" w:fill="FFFFFF"/>
          </w:tcPr>
          <w:p>
            <w:pPr>
              <w:spacing w:after="20" w:before="20"/>
            </w:pPr>
            <w:r/>
            <w:r>
              <w:rPr>
                <w:rFonts w:ascii="Calibri" w:hAnsi="Calibri"/>
                <w:b w:val="0"/>
                <w:color w:val="333333"/>
                <w:sz w:val="19"/>
              </w:rPr>
              <w:t>4</w:t>
            </w:r>
          </w:p>
        </w:tc>
        <w:tc>
          <w:tcPr>
            <w:tcW w:type="dxa" w:w="1008"/>
            <w:shd w:val="clear" w:fill="FFFFFF"/>
          </w:tcPr>
          <w:p>
            <w:pPr>
              <w:spacing w:after="20" w:before="20"/>
            </w:pPr>
            <w:r/>
            <w:r>
              <w:rPr>
                <w:rFonts w:ascii="Calibri" w:hAnsi="Calibri"/>
                <w:b w:val="0"/>
                <w:color w:val="333333"/>
                <w:sz w:val="19"/>
              </w:rPr>
              <w:t>B</w:t>
            </w:r>
          </w:p>
        </w:tc>
      </w:tr>
      <w:tr>
        <w:trPr>
          <w:cantSplit/>
        </w:trPr>
        <w:tc>
          <w:tcPr>
            <w:tcW w:type="dxa" w:w="720"/>
            <w:shd w:val="clear" w:fill="F0F0F8"/>
          </w:tcPr>
          <w:p>
            <w:pPr>
              <w:spacing w:after="20" w:before="20"/>
            </w:pPr>
            <w:r/>
            <w:r>
              <w:rPr>
                <w:rFonts w:ascii="Calibri" w:hAnsi="Calibri"/>
                <w:b/>
                <w:color w:val="333333"/>
                <w:sz w:val="19"/>
              </w:rPr>
              <w:t>6</w:t>
            </w:r>
          </w:p>
        </w:tc>
        <w:tc>
          <w:tcPr>
            <w:tcW w:type="dxa" w:w="6048"/>
            <w:shd w:val="clear" w:fill="F0F0F8"/>
          </w:tcPr>
          <w:p>
            <w:pPr>
              <w:spacing w:after="20" w:before="20"/>
            </w:pPr>
            <w:r/>
            <w:r>
              <w:rPr>
                <w:rFonts w:ascii="Calibri" w:hAnsi="Calibri"/>
                <w:b w:val="0"/>
                <w:color w:val="333333"/>
                <w:sz w:val="19"/>
              </w:rPr>
              <w:t>Progressive Web Apps and offline architecture</w:t>
            </w:r>
          </w:p>
        </w:tc>
        <w:tc>
          <w:tcPr>
            <w:tcW w:type="dxa" w:w="1008"/>
            <w:shd w:val="clear" w:fill="F0F0F8"/>
          </w:tcPr>
          <w:p>
            <w:pPr>
              <w:spacing w:after="20" w:before="20"/>
            </w:pPr>
            <w:r/>
            <w:r>
              <w:rPr>
                <w:rFonts w:ascii="Calibri" w:hAnsi="Calibri"/>
                <w:b w:val="0"/>
                <w:color w:val="333333"/>
                <w:sz w:val="19"/>
              </w:rPr>
              <w:t>6</w:t>
            </w:r>
          </w:p>
        </w:tc>
        <w:tc>
          <w:tcPr>
            <w:tcW w:type="dxa" w:w="1008"/>
            <w:shd w:val="clear" w:fill="F0F0F8"/>
          </w:tcPr>
          <w:p>
            <w:pPr>
              <w:spacing w:after="20" w:before="20"/>
            </w:pPr>
            <w:r/>
            <w:r>
              <w:rPr>
                <w:rFonts w:ascii="Calibri" w:hAnsi="Calibri"/>
                <w:b w:val="0"/>
                <w:color w:val="333333"/>
                <w:sz w:val="19"/>
              </w:rPr>
              <w:t>B</w:t>
            </w:r>
          </w:p>
        </w:tc>
      </w:tr>
      <w:tr>
        <w:trPr>
          <w:cantSplit/>
        </w:trPr>
        <w:tc>
          <w:tcPr>
            <w:tcW w:type="dxa" w:w="720"/>
            <w:shd w:val="clear" w:fill="FFFFFF"/>
          </w:tcPr>
          <w:p>
            <w:pPr>
              <w:spacing w:after="20" w:before="20"/>
            </w:pPr>
            <w:r/>
            <w:r>
              <w:rPr>
                <w:rFonts w:ascii="Calibri" w:hAnsi="Calibri"/>
                <w:b/>
                <w:color w:val="333333"/>
                <w:sz w:val="19"/>
              </w:rPr>
              <w:t>7</w:t>
            </w:r>
          </w:p>
        </w:tc>
        <w:tc>
          <w:tcPr>
            <w:tcW w:type="dxa" w:w="6048"/>
            <w:shd w:val="clear" w:fill="FFFFFF"/>
          </w:tcPr>
          <w:p>
            <w:pPr>
              <w:spacing w:after="20" w:before="20"/>
            </w:pPr>
            <w:r/>
            <w:r>
              <w:rPr>
                <w:rFonts w:ascii="Calibri" w:hAnsi="Calibri"/>
                <w:b w:val="0"/>
                <w:color w:val="333333"/>
                <w:sz w:val="19"/>
              </w:rPr>
              <w:t>PostgreSQL and PostGIS</w:t>
            </w:r>
          </w:p>
        </w:tc>
        <w:tc>
          <w:tcPr>
            <w:tcW w:type="dxa" w:w="1008"/>
            <w:shd w:val="clear" w:fill="FFFFFF"/>
          </w:tcPr>
          <w:p>
            <w:pPr>
              <w:spacing w:after="20" w:before="20"/>
            </w:pPr>
            <w:r/>
            <w:r>
              <w:rPr>
                <w:rFonts w:ascii="Calibri" w:hAnsi="Calibri"/>
                <w:b w:val="0"/>
                <w:color w:val="333333"/>
                <w:sz w:val="19"/>
              </w:rPr>
              <w:t>6</w:t>
            </w:r>
          </w:p>
        </w:tc>
        <w:tc>
          <w:tcPr>
            <w:tcW w:type="dxa" w:w="1008"/>
            <w:shd w:val="clear" w:fill="FFFFFF"/>
          </w:tcPr>
          <w:p>
            <w:pPr>
              <w:spacing w:after="20" w:before="20"/>
            </w:pPr>
            <w:r/>
            <w:r>
              <w:rPr>
                <w:rFonts w:ascii="Calibri" w:hAnsi="Calibri"/>
                <w:b w:val="0"/>
                <w:color w:val="333333"/>
                <w:sz w:val="19"/>
              </w:rPr>
              <w:t>C</w:t>
            </w:r>
          </w:p>
        </w:tc>
      </w:tr>
      <w:tr>
        <w:trPr>
          <w:cantSplit/>
        </w:trPr>
        <w:tc>
          <w:tcPr>
            <w:tcW w:type="dxa" w:w="720"/>
            <w:shd w:val="clear" w:fill="F0F0F8"/>
          </w:tcPr>
          <w:p>
            <w:pPr>
              <w:spacing w:after="20" w:before="20"/>
            </w:pPr>
            <w:r/>
            <w:r>
              <w:rPr>
                <w:rFonts w:ascii="Calibri" w:hAnsi="Calibri"/>
                <w:b/>
                <w:color w:val="333333"/>
                <w:sz w:val="19"/>
              </w:rPr>
              <w:t>8</w:t>
            </w:r>
          </w:p>
        </w:tc>
        <w:tc>
          <w:tcPr>
            <w:tcW w:type="dxa" w:w="6048"/>
            <w:shd w:val="clear" w:fill="F0F0F8"/>
          </w:tcPr>
          <w:p>
            <w:pPr>
              <w:spacing w:after="20" w:before="20"/>
            </w:pPr>
            <w:r/>
            <w:r>
              <w:rPr>
                <w:rFonts w:ascii="Calibri" w:hAnsi="Calibri"/>
                <w:b w:val="0"/>
                <w:color w:val="333333"/>
                <w:sz w:val="19"/>
              </w:rPr>
              <w:t>PHP API development, authentication and security</w:t>
            </w:r>
          </w:p>
        </w:tc>
        <w:tc>
          <w:tcPr>
            <w:tcW w:type="dxa" w:w="1008"/>
            <w:shd w:val="clear" w:fill="F0F0F8"/>
          </w:tcPr>
          <w:p>
            <w:pPr>
              <w:spacing w:after="20" w:before="20"/>
            </w:pPr>
            <w:r/>
            <w:r>
              <w:rPr>
                <w:rFonts w:ascii="Calibri" w:hAnsi="Calibri"/>
                <w:b w:val="0"/>
                <w:color w:val="333333"/>
                <w:sz w:val="19"/>
              </w:rPr>
              <w:t>5</w:t>
            </w:r>
          </w:p>
        </w:tc>
        <w:tc>
          <w:tcPr>
            <w:tcW w:type="dxa" w:w="1008"/>
            <w:shd w:val="clear" w:fill="F0F0F8"/>
          </w:tcPr>
          <w:p>
            <w:pPr>
              <w:spacing w:after="20" w:before="20"/>
            </w:pPr>
            <w:r/>
            <w:r>
              <w:rPr>
                <w:rFonts w:ascii="Calibri" w:hAnsi="Calibri"/>
                <w:b w:val="0"/>
                <w:color w:val="333333"/>
                <w:sz w:val="19"/>
              </w:rPr>
              <w:t>C</w:t>
            </w:r>
          </w:p>
        </w:tc>
      </w:tr>
      <w:tr>
        <w:trPr>
          <w:cantSplit/>
        </w:trPr>
        <w:tc>
          <w:tcPr>
            <w:tcW w:type="dxa" w:w="720"/>
            <w:shd w:val="clear" w:fill="FFFFFF"/>
          </w:tcPr>
          <w:p>
            <w:pPr>
              <w:spacing w:after="20" w:before="20"/>
            </w:pPr>
            <w:r/>
            <w:r>
              <w:rPr>
                <w:rFonts w:ascii="Calibri" w:hAnsi="Calibri"/>
                <w:b/>
                <w:color w:val="333333"/>
                <w:sz w:val="19"/>
              </w:rPr>
              <w:t>9</w:t>
            </w:r>
          </w:p>
        </w:tc>
        <w:tc>
          <w:tcPr>
            <w:tcW w:type="dxa" w:w="6048"/>
            <w:shd w:val="clear" w:fill="FFFFFF"/>
          </w:tcPr>
          <w:p>
            <w:pPr>
              <w:spacing w:after="20" w:before="20"/>
            </w:pPr>
            <w:r/>
            <w:r>
              <w:rPr>
                <w:rFonts w:ascii="Calibri" w:hAnsi="Calibri"/>
                <w:b w:val="0"/>
                <w:color w:val="333333"/>
                <w:sz w:val="19"/>
              </w:rPr>
              <w:t>Coordinate systems, data formats and GDAL</w:t>
            </w:r>
          </w:p>
        </w:tc>
        <w:tc>
          <w:tcPr>
            <w:tcW w:type="dxa" w:w="1008"/>
            <w:shd w:val="clear" w:fill="FFFFFF"/>
          </w:tcPr>
          <w:p>
            <w:pPr>
              <w:spacing w:after="20" w:before="20"/>
            </w:pPr>
            <w:r/>
            <w:r>
              <w:rPr>
                <w:rFonts w:ascii="Calibri" w:hAnsi="Calibri"/>
                <w:b w:val="0"/>
                <w:color w:val="333333"/>
                <w:sz w:val="19"/>
              </w:rPr>
              <w:t>5</w:t>
            </w:r>
          </w:p>
        </w:tc>
        <w:tc>
          <w:tcPr>
            <w:tcW w:type="dxa" w:w="1008"/>
            <w:shd w:val="clear" w:fill="FFFFFF"/>
          </w:tcPr>
          <w:p>
            <w:pPr>
              <w:spacing w:after="20" w:before="20"/>
            </w:pPr>
            <w:r/>
            <w:r>
              <w:rPr>
                <w:rFonts w:ascii="Calibri" w:hAnsi="Calibri"/>
                <w:b w:val="0"/>
                <w:color w:val="333333"/>
                <w:sz w:val="19"/>
              </w:rPr>
              <w:t>D</w:t>
            </w:r>
          </w:p>
        </w:tc>
      </w:tr>
      <w:tr>
        <w:trPr>
          <w:cantSplit/>
        </w:trPr>
        <w:tc>
          <w:tcPr>
            <w:tcW w:type="dxa" w:w="720"/>
            <w:shd w:val="clear" w:fill="F0F0F8"/>
          </w:tcPr>
          <w:p>
            <w:pPr>
              <w:spacing w:after="20" w:before="20"/>
            </w:pPr>
            <w:r/>
            <w:r>
              <w:rPr>
                <w:rFonts w:ascii="Calibri" w:hAnsi="Calibri"/>
                <w:b/>
                <w:color w:val="333333"/>
                <w:sz w:val="19"/>
              </w:rPr>
              <w:t>10</w:t>
            </w:r>
          </w:p>
        </w:tc>
        <w:tc>
          <w:tcPr>
            <w:tcW w:type="dxa" w:w="6048"/>
            <w:shd w:val="clear" w:fill="F0F0F8"/>
          </w:tcPr>
          <w:p>
            <w:pPr>
              <w:spacing w:after="20" w:before="20"/>
            </w:pPr>
            <w:r/>
            <w:r>
              <w:rPr>
                <w:rFonts w:ascii="Calibri" w:hAnsi="Calibri"/>
                <w:b w:val="0"/>
                <w:color w:val="333333"/>
                <w:sz w:val="19"/>
              </w:rPr>
              <w:t>Spatial analysis</w:t>
            </w:r>
          </w:p>
        </w:tc>
        <w:tc>
          <w:tcPr>
            <w:tcW w:type="dxa" w:w="1008"/>
            <w:shd w:val="clear" w:fill="F0F0F8"/>
          </w:tcPr>
          <w:p>
            <w:pPr>
              <w:spacing w:after="20" w:before="20"/>
            </w:pPr>
            <w:r/>
            <w:r>
              <w:rPr>
                <w:rFonts w:ascii="Calibri" w:hAnsi="Calibri"/>
                <w:b w:val="0"/>
                <w:color w:val="333333"/>
                <w:sz w:val="19"/>
              </w:rPr>
              <w:t>5</w:t>
            </w:r>
          </w:p>
        </w:tc>
        <w:tc>
          <w:tcPr>
            <w:tcW w:type="dxa" w:w="1008"/>
            <w:shd w:val="clear" w:fill="F0F0F8"/>
          </w:tcPr>
          <w:p>
            <w:pPr>
              <w:spacing w:after="20" w:before="20"/>
            </w:pPr>
            <w:r/>
            <w:r>
              <w:rPr>
                <w:rFonts w:ascii="Calibri" w:hAnsi="Calibri"/>
                <w:b w:val="0"/>
                <w:color w:val="333333"/>
                <w:sz w:val="19"/>
              </w:rPr>
              <w:t>D</w:t>
            </w:r>
          </w:p>
        </w:tc>
      </w:tr>
      <w:tr>
        <w:trPr>
          <w:cantSplit/>
        </w:trPr>
        <w:tc>
          <w:tcPr>
            <w:tcW w:type="dxa" w:w="720"/>
            <w:shd w:val="clear" w:fill="FFFFFF"/>
          </w:tcPr>
          <w:p>
            <w:pPr>
              <w:spacing w:after="20" w:before="20"/>
            </w:pPr>
            <w:r/>
            <w:r>
              <w:rPr>
                <w:rFonts w:ascii="Calibri" w:hAnsi="Calibri"/>
                <w:b/>
                <w:color w:val="333333"/>
                <w:sz w:val="19"/>
              </w:rPr>
              <w:t>11</w:t>
            </w:r>
          </w:p>
        </w:tc>
        <w:tc>
          <w:tcPr>
            <w:tcW w:type="dxa" w:w="6048"/>
            <w:shd w:val="clear" w:fill="FFFFFF"/>
          </w:tcPr>
          <w:p>
            <w:pPr>
              <w:spacing w:after="20" w:before="20"/>
            </w:pPr>
            <w:r/>
            <w:r>
              <w:rPr>
                <w:rFonts w:ascii="Calibri" w:hAnsi="Calibri"/>
                <w:b w:val="0"/>
                <w:color w:val="333333"/>
                <w:sz w:val="19"/>
              </w:rPr>
              <w:t>Cloud geospatial platforms and Python ETL</w:t>
            </w:r>
          </w:p>
        </w:tc>
        <w:tc>
          <w:tcPr>
            <w:tcW w:type="dxa" w:w="1008"/>
            <w:shd w:val="clear" w:fill="FFFFFF"/>
          </w:tcPr>
          <w:p>
            <w:pPr>
              <w:spacing w:after="20" w:before="20"/>
            </w:pPr>
            <w:r/>
            <w:r>
              <w:rPr>
                <w:rFonts w:ascii="Calibri" w:hAnsi="Calibri"/>
                <w:b w:val="0"/>
                <w:color w:val="333333"/>
                <w:sz w:val="19"/>
              </w:rPr>
              <w:t>5</w:t>
            </w:r>
          </w:p>
        </w:tc>
        <w:tc>
          <w:tcPr>
            <w:tcW w:type="dxa" w:w="1008"/>
            <w:shd w:val="clear" w:fill="FFFFFF"/>
          </w:tcPr>
          <w:p>
            <w:pPr>
              <w:spacing w:after="20" w:before="20"/>
            </w:pPr>
            <w:r/>
            <w:r>
              <w:rPr>
                <w:rFonts w:ascii="Calibri" w:hAnsi="Calibri"/>
                <w:b w:val="0"/>
                <w:color w:val="333333"/>
                <w:sz w:val="19"/>
              </w:rPr>
              <w:t>D</w:t>
            </w:r>
          </w:p>
        </w:tc>
      </w:tr>
      <w:tr>
        <w:trPr>
          <w:cantSplit/>
        </w:trPr>
        <w:tc>
          <w:tcPr>
            <w:tcW w:type="dxa" w:w="720"/>
            <w:shd w:val="clear" w:fill="F0F0F8"/>
          </w:tcPr>
          <w:p>
            <w:pPr>
              <w:spacing w:after="20" w:before="20"/>
            </w:pPr>
            <w:r/>
            <w:r>
              <w:rPr>
                <w:rFonts w:ascii="Calibri" w:hAnsi="Calibri"/>
                <w:b/>
                <w:color w:val="333333"/>
                <w:sz w:val="19"/>
              </w:rPr>
              <w:t>12</w:t>
            </w:r>
          </w:p>
        </w:tc>
        <w:tc>
          <w:tcPr>
            <w:tcW w:type="dxa" w:w="6048"/>
            <w:shd w:val="clear" w:fill="F0F0F8"/>
          </w:tcPr>
          <w:p>
            <w:pPr>
              <w:spacing w:after="20" w:before="20"/>
            </w:pPr>
            <w:r/>
            <w:r>
              <w:rPr>
                <w:rFonts w:ascii="Calibri" w:hAnsi="Calibri"/>
                <w:b w:val="0"/>
                <w:color w:val="333333"/>
                <w:sz w:val="19"/>
              </w:rPr>
              <w:t>Docker containerisation and deployment</w:t>
            </w:r>
          </w:p>
        </w:tc>
        <w:tc>
          <w:tcPr>
            <w:tcW w:type="dxa" w:w="1008"/>
            <w:shd w:val="clear" w:fill="F0F0F8"/>
          </w:tcPr>
          <w:p>
            <w:pPr>
              <w:spacing w:after="20" w:before="20"/>
            </w:pPr>
            <w:r/>
            <w:r>
              <w:rPr>
                <w:rFonts w:ascii="Calibri" w:hAnsi="Calibri"/>
                <w:b w:val="0"/>
                <w:color w:val="333333"/>
                <w:sz w:val="19"/>
              </w:rPr>
              <w:t>5</w:t>
            </w:r>
          </w:p>
        </w:tc>
        <w:tc>
          <w:tcPr>
            <w:tcW w:type="dxa" w:w="1008"/>
            <w:shd w:val="clear" w:fill="F0F0F8"/>
          </w:tcPr>
          <w:p>
            <w:pPr>
              <w:spacing w:after="20" w:before="20"/>
            </w:pPr>
            <w:r/>
            <w:r>
              <w:rPr>
                <w:rFonts w:ascii="Calibri" w:hAnsi="Calibri"/>
                <w:b w:val="0"/>
                <w:color w:val="333333"/>
                <w:sz w:val="19"/>
              </w:rPr>
              <w:t>E</w:t>
            </w:r>
          </w:p>
        </w:tc>
      </w:tr>
      <w:tr>
        <w:trPr>
          <w:cantSplit/>
        </w:trPr>
        <w:tc>
          <w:tcPr>
            <w:tcW w:type="dxa" w:w="720"/>
            <w:shd w:val="clear" w:fill="FFFFFF"/>
          </w:tcPr>
          <w:p>
            <w:pPr>
              <w:spacing w:after="20" w:before="20"/>
            </w:pPr>
            <w:r/>
            <w:r>
              <w:rPr>
                <w:rFonts w:ascii="Calibri" w:hAnsi="Calibri"/>
                <w:b/>
                <w:color w:val="1E1A4B"/>
                <w:sz w:val="19"/>
              </w:rPr>
              <w:t>Total</w:t>
            </w:r>
          </w:p>
        </w:tc>
        <w:tc>
          <w:tcPr>
            <w:tcW w:type="dxa" w:w="6048"/>
            <w:shd w:val="clear" w:fill="FFFFFF"/>
          </w:tcPr>
          <w:p>
            <w:pPr>
              <w:spacing w:after="20" w:before="20"/>
            </w:pPr>
            <w:r/>
            <w:r>
              <w:rPr>
                <w:rFonts w:ascii="Calibri" w:hAnsi="Calibri"/>
                <w:b w:val="0"/>
                <w:color w:val="1E1A4B"/>
                <w:sz w:val="19"/>
              </w:rPr>
              <w:t>12 topics</w:t>
            </w:r>
          </w:p>
        </w:tc>
        <w:tc>
          <w:tcPr>
            <w:tcW w:type="dxa" w:w="1008"/>
            <w:shd w:val="clear" w:fill="FFFFFF"/>
          </w:tcPr>
          <w:p>
            <w:pPr>
              <w:spacing w:after="20" w:before="20"/>
            </w:pPr>
            <w:r/>
            <w:r>
              <w:rPr>
                <w:rFonts w:ascii="Calibri" w:hAnsi="Calibri"/>
                <w:b w:val="0"/>
                <w:color w:val="1E1A4B"/>
                <w:sz w:val="19"/>
              </w:rPr>
              <w:t>60</w:t>
            </w:r>
          </w:p>
        </w:tc>
        <w:tc>
          <w:tcPr>
            <w:tcW w:type="dxa" w:w="1008"/>
            <w:shd w:val="clear" w:fill="FFFFFF"/>
          </w:tcPr>
          <w:p>
            <w:pPr>
              <w:spacing w:after="20" w:before="20"/>
            </w:pPr>
            <w:r/>
            <w:r>
              <w:rPr>
                <w:rFonts w:ascii="Calibri" w:hAnsi="Calibri"/>
                <w:b w:val="0"/>
                <w:color w:val="1E1A4B"/>
                <w:sz w:val="19"/>
              </w:rPr>
            </w:r>
          </w:p>
        </w:tc>
      </w:tr>
    </w:tbl>
    <w:p>
      <w:pPr>
        <w:spacing w:after="80"/>
      </w:pPr>
    </w:p>
    <w:p>
      <w:pPr>
        <w:pStyle w:val="berschrift1"/>
      </w:pPr>
      <w:r>
        <w:t>6. The topics in detail</w:t>
      </w:r>
    </w:p>
    <w:p>
      <w:pPr>
        <w:pStyle w:val="berschrift2"/>
      </w:pPr>
      <w:r>
        <w:t>6.1 Web development foundations  (5 days)</w:t>
      </w:r>
    </w:p>
    <w:p>
      <w:pPr>
        <w:spacing w:after="80"/>
      </w:pPr>
      <w:r>
        <w:rPr>
          <w:rFonts w:ascii="Calibri" w:hAnsi="Calibri"/>
          <w:b/>
          <w:i w:val="0"/>
          <w:color w:val="333333"/>
          <w:sz w:val="21"/>
        </w:rPr>
        <w:t xml:space="preserve">Prerequisite: </w:t>
      </w:r>
      <w:r>
        <w:rPr>
          <w:rFonts w:ascii="Calibri" w:hAnsi="Calibri"/>
          <w:b w:val="0"/>
          <w:i w:val="0"/>
          <w:color w:val="333333"/>
          <w:sz w:val="21"/>
        </w:rPr>
        <w:t>—</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5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Read and write modern JavaScript: modules, functions, arrays, objects, promises and async/await</w:t>
      </w:r>
    </w:p>
    <w:p>
      <w:pPr>
        <w:spacing w:after="60"/>
        <w:ind w:left="403" w:hanging="259"/>
      </w:pPr>
      <w:r>
        <w:rPr>
          <w:rFonts w:ascii="Calibri" w:hAnsi="Calibri"/>
          <w:b/>
          <w:color w:val="1E1A4B"/>
          <w:sz w:val="21"/>
        </w:rPr>
        <w:t>•</w:t>
        <w:tab/>
      </w:r>
      <w:r>
        <w:rPr>
          <w:rFonts w:ascii="Calibri" w:hAnsi="Calibri"/>
          <w:b w:val="0"/>
          <w:i w:val="0"/>
          <w:color w:val="333333"/>
          <w:sz w:val="21"/>
        </w:rPr>
        <w:t>Understand how HTML, CSS and JavaScript combine to make a page, and how the browser loads them</w:t>
      </w:r>
    </w:p>
    <w:p>
      <w:pPr>
        <w:spacing w:after="60"/>
        <w:ind w:left="403" w:hanging="259"/>
      </w:pPr>
      <w:r>
        <w:rPr>
          <w:rFonts w:ascii="Calibri" w:hAnsi="Calibri"/>
          <w:b/>
          <w:color w:val="1E1A4B"/>
          <w:sz w:val="21"/>
        </w:rPr>
        <w:t>•</w:t>
        <w:tab/>
      </w:r>
      <w:r>
        <w:rPr>
          <w:rFonts w:ascii="Calibri" w:hAnsi="Calibri"/>
          <w:b w:val="0"/>
          <w:i w:val="0"/>
          <w:color w:val="333333"/>
          <w:sz w:val="21"/>
        </w:rPr>
        <w:t>Use the browser developer tools to inspect elements, read the console and follow network requests</w:t>
      </w:r>
    </w:p>
    <w:p>
      <w:pPr>
        <w:spacing w:after="60"/>
        <w:ind w:left="403" w:hanging="259"/>
      </w:pPr>
      <w:r>
        <w:rPr>
          <w:rFonts w:ascii="Calibri" w:hAnsi="Calibri"/>
          <w:b/>
          <w:color w:val="1E1A4B"/>
          <w:sz w:val="21"/>
        </w:rPr>
        <w:t>•</w:t>
        <w:tab/>
      </w:r>
      <w:r>
        <w:rPr>
          <w:rFonts w:ascii="Calibri" w:hAnsi="Calibri"/>
          <w:b w:val="0"/>
          <w:i w:val="0"/>
          <w:color w:val="333333"/>
          <w:sz w:val="21"/>
        </w:rPr>
        <w:t>Explain what happens between a user clicking a button and something changing on screen</w:t>
      </w:r>
    </w:p>
    <w:p>
      <w:pPr>
        <w:spacing w:after="200"/>
      </w:pPr>
      <w:r>
        <w:rPr>
          <w:rFonts w:ascii="Calibri" w:hAnsi="Calibri"/>
          <w:b/>
          <w:i w:val="0"/>
          <w:color w:val="16A34A"/>
          <w:sz w:val="21"/>
        </w:rPr>
        <w:t xml:space="preserve">Hands-on: </w:t>
      </w:r>
      <w:r>
        <w:rPr>
          <w:rFonts w:ascii="Calibri" w:hAnsi="Calibri"/>
          <w:b w:val="0"/>
          <w:i w:val="0"/>
          <w:color w:val="333333"/>
          <w:sz w:val="21"/>
        </w:rPr>
        <w:t>Trace a single LUPMIS2 feature end to end — from the dock button, through the event handler, to the change on the map — and then make a small, safe modification to it.</w:t>
      </w:r>
    </w:p>
    <w:p>
      <w:pPr>
        <w:pStyle w:val="berschrift2"/>
      </w:pPr>
      <w:r>
        <w:t>6.2 Version control, collaboration and handling secrets  (4 days)</w:t>
      </w:r>
    </w:p>
    <w:p>
      <w:pPr>
        <w:spacing w:after="80"/>
      </w:pPr>
      <w:r>
        <w:rPr>
          <w:rFonts w:ascii="Calibri" w:hAnsi="Calibri"/>
          <w:b/>
          <w:i w:val="0"/>
          <w:color w:val="333333"/>
          <w:sz w:val="21"/>
        </w:rPr>
        <w:t xml:space="preserve">Prerequisite: </w:t>
      </w:r>
      <w:r>
        <w:rPr>
          <w:rFonts w:ascii="Calibri" w:hAnsi="Calibri"/>
          <w:b w:val="0"/>
          <w:i w:val="0"/>
          <w:color w:val="333333"/>
          <w:sz w:val="21"/>
        </w:rPr>
        <w:t>Topic 1</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4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Use Git confidently: clone, branch, commit, merge, resolve a conflict and read the history</w:t>
      </w:r>
    </w:p>
    <w:p>
      <w:pPr>
        <w:spacing w:after="60"/>
        <w:ind w:left="403" w:hanging="259"/>
      </w:pPr>
      <w:r>
        <w:rPr>
          <w:rFonts w:ascii="Calibri" w:hAnsi="Calibri"/>
          <w:b/>
          <w:color w:val="1E1A4B"/>
          <w:sz w:val="21"/>
        </w:rPr>
        <w:t>•</w:t>
        <w:tab/>
      </w:r>
      <w:r>
        <w:rPr>
          <w:rFonts w:ascii="Calibri" w:hAnsi="Calibri"/>
          <w:b w:val="0"/>
          <w:i w:val="0"/>
          <w:color w:val="333333"/>
          <w:sz w:val="21"/>
        </w:rPr>
        <w:t>Work with the LUSPA Gitea server: push, pull, open and review a change</w:t>
      </w:r>
    </w:p>
    <w:p>
      <w:pPr>
        <w:spacing w:after="60"/>
        <w:ind w:left="403" w:hanging="259"/>
      </w:pPr>
      <w:r>
        <w:rPr>
          <w:rFonts w:ascii="Calibri" w:hAnsi="Calibri"/>
          <w:b/>
          <w:color w:val="1E1A4B"/>
          <w:sz w:val="21"/>
        </w:rPr>
        <w:t>•</w:t>
        <w:tab/>
      </w:r>
      <w:r>
        <w:rPr>
          <w:rFonts w:ascii="Calibri" w:hAnsi="Calibri"/>
          <w:b w:val="0"/>
          <w:i w:val="0"/>
          <w:color w:val="333333"/>
          <w:sz w:val="21"/>
        </w:rPr>
        <w:t>Write a commit message that explains why a change was made, not only what changed</w:t>
      </w:r>
    </w:p>
    <w:p>
      <w:pPr>
        <w:spacing w:after="60"/>
        <w:ind w:left="403" w:hanging="259"/>
      </w:pPr>
      <w:r>
        <w:rPr>
          <w:rFonts w:ascii="Calibri" w:hAnsi="Calibri"/>
          <w:b/>
          <w:color w:val="1E1A4B"/>
          <w:sz w:val="21"/>
        </w:rPr>
        <w:t>•</w:t>
        <w:tab/>
      </w:r>
      <w:r>
        <w:rPr>
          <w:rFonts w:ascii="Calibri" w:hAnsi="Calibri"/>
          <w:b w:val="0"/>
          <w:i w:val="0"/>
          <w:color w:val="333333"/>
          <w:sz w:val="21"/>
        </w:rPr>
        <w:t>Keep credentials out of source control, and know what to do when a secret has been committed</w:t>
      </w:r>
    </w:p>
    <w:p>
      <w:pPr>
        <w:spacing w:after="200"/>
      </w:pPr>
      <w:r>
        <w:rPr>
          <w:rFonts w:ascii="Calibri" w:hAnsi="Calibri"/>
          <w:b/>
          <w:i w:val="0"/>
          <w:color w:val="16A34A"/>
          <w:sz w:val="21"/>
        </w:rPr>
        <w:t xml:space="preserve">Hands-on: </w:t>
      </w:r>
      <w:r>
        <w:rPr>
          <w:rFonts w:ascii="Calibri" w:hAnsi="Calibri"/>
          <w:b w:val="0"/>
          <w:i w:val="0"/>
          <w:color w:val="333333"/>
          <w:sz w:val="21"/>
        </w:rPr>
        <w:t>Take a real change through the full cycle: branch, commit, review, merge. Then work through the case where MinIO keys were committed to Gitea — rotate, move to environment variables, and discuss why rotation alone does not remove them from history.</w:t>
      </w:r>
    </w:p>
    <w:p>
      <w:pPr>
        <w:pStyle w:val="berschrift2"/>
      </w:pPr>
      <w:r>
        <w:t>6.3 Frontend tooling, user interface and reporting  (4 days)</w:t>
      </w:r>
    </w:p>
    <w:p>
      <w:pPr>
        <w:spacing w:after="80"/>
      </w:pPr>
      <w:r>
        <w:rPr>
          <w:rFonts w:ascii="Calibri" w:hAnsi="Calibri"/>
          <w:b/>
          <w:i w:val="0"/>
          <w:color w:val="333333"/>
          <w:sz w:val="21"/>
        </w:rPr>
        <w:t xml:space="preserve">Prerequisite: </w:t>
      </w:r>
      <w:r>
        <w:rPr>
          <w:rFonts w:ascii="Calibri" w:hAnsi="Calibri"/>
          <w:b w:val="0"/>
          <w:i w:val="0"/>
          <w:color w:val="333333"/>
          <w:sz w:val="21"/>
        </w:rPr>
        <w:t>Topic 1</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4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Run the development server, produce a production build and understand what ends up in dist/</w:t>
      </w:r>
    </w:p>
    <w:p>
      <w:pPr>
        <w:spacing w:after="60"/>
        <w:ind w:left="403" w:hanging="259"/>
      </w:pPr>
      <w:r>
        <w:rPr>
          <w:rFonts w:ascii="Calibri" w:hAnsi="Calibri"/>
          <w:b/>
          <w:color w:val="1E1A4B"/>
          <w:sz w:val="21"/>
        </w:rPr>
        <w:t>•</w:t>
        <w:tab/>
      </w:r>
      <w:r>
        <w:rPr>
          <w:rFonts w:ascii="Calibri" w:hAnsi="Calibri"/>
          <w:b w:val="0"/>
          <w:i w:val="0"/>
          <w:color w:val="333333"/>
          <w:sz w:val="21"/>
        </w:rPr>
        <w:t>Explain code-splitting and why heavy libraries are loaded only when first needed</w:t>
      </w:r>
    </w:p>
    <w:p>
      <w:pPr>
        <w:spacing w:after="60"/>
        <w:ind w:left="403" w:hanging="259"/>
      </w:pPr>
      <w:r>
        <w:rPr>
          <w:rFonts w:ascii="Calibri" w:hAnsi="Calibri"/>
          <w:b/>
          <w:color w:val="1E1A4B"/>
          <w:sz w:val="21"/>
        </w:rPr>
        <w:t>•</w:t>
        <w:tab/>
      </w:r>
      <w:r>
        <w:rPr>
          <w:rFonts w:ascii="Calibri" w:hAnsi="Calibri"/>
          <w:b w:val="0"/>
          <w:i w:val="0"/>
          <w:color w:val="333333"/>
          <w:sz w:val="21"/>
        </w:rPr>
        <w:t>Build a dialog with Bootstrap that matches the existing LUPMIS2 patterns</w:t>
      </w:r>
    </w:p>
    <w:p>
      <w:pPr>
        <w:spacing w:after="60"/>
        <w:ind w:left="403" w:hanging="259"/>
      </w:pPr>
      <w:r>
        <w:rPr>
          <w:rFonts w:ascii="Calibri" w:hAnsi="Calibri"/>
          <w:b/>
          <w:color w:val="1E1A4B"/>
          <w:sz w:val="21"/>
        </w:rPr>
        <w:t>•</w:t>
        <w:tab/>
      </w:r>
      <w:r>
        <w:rPr>
          <w:rFonts w:ascii="Calibri" w:hAnsi="Calibri"/>
          <w:b w:val="0"/>
          <w:i w:val="0"/>
          <w:color w:val="333333"/>
          <w:sz w:val="21"/>
        </w:rPr>
        <w:t>Generate PDF and Excel output from application data</w:t>
      </w:r>
    </w:p>
    <w:p>
      <w:pPr>
        <w:spacing w:after="200"/>
      </w:pPr>
      <w:r>
        <w:rPr>
          <w:rFonts w:ascii="Calibri" w:hAnsi="Calibri"/>
          <w:b/>
          <w:i w:val="0"/>
          <w:color w:val="16A34A"/>
          <w:sz w:val="21"/>
        </w:rPr>
        <w:t xml:space="preserve">Hands-on: </w:t>
      </w:r>
      <w:r>
        <w:rPr>
          <w:rFonts w:ascii="Calibri" w:hAnsi="Calibri"/>
          <w:b w:val="0"/>
          <w:i w:val="0"/>
          <w:color w:val="333333"/>
          <w:sz w:val="21"/>
        </w:rPr>
        <w:t>Add a new dialog to the application following the existing modal pattern, and give it an export button that produces a spreadsheet.</w:t>
      </w:r>
    </w:p>
    <w:p>
      <w:pPr>
        <w:pStyle w:val="berschrift2"/>
      </w:pPr>
      <w:r>
        <w:t>6.4 OpenLayers — building the map  (6 days)</w:t>
      </w:r>
    </w:p>
    <w:p>
      <w:pPr>
        <w:spacing w:after="80"/>
      </w:pPr>
      <w:r>
        <w:rPr>
          <w:rFonts w:ascii="Calibri" w:hAnsi="Calibri"/>
          <w:b/>
          <w:i w:val="0"/>
          <w:color w:val="333333"/>
          <w:sz w:val="21"/>
        </w:rPr>
        <w:t xml:space="preserve">Prerequisite: </w:t>
      </w:r>
      <w:r>
        <w:rPr>
          <w:rFonts w:ascii="Calibri" w:hAnsi="Calibri"/>
          <w:b w:val="0"/>
          <w:i w:val="0"/>
          <w:color w:val="333333"/>
          <w:sz w:val="21"/>
        </w:rPr>
        <w:t>Topic 1</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6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Explain the OpenLayers model: map, view, layers, sources, features and projections</w:t>
      </w:r>
    </w:p>
    <w:p>
      <w:pPr>
        <w:spacing w:after="60"/>
        <w:ind w:left="403" w:hanging="259"/>
      </w:pPr>
      <w:r>
        <w:rPr>
          <w:rFonts w:ascii="Calibri" w:hAnsi="Calibri"/>
          <w:b/>
          <w:color w:val="1E1A4B"/>
          <w:sz w:val="21"/>
        </w:rPr>
        <w:t>•</w:t>
        <w:tab/>
      </w:r>
      <w:r>
        <w:rPr>
          <w:rFonts w:ascii="Calibri" w:hAnsi="Calibri"/>
          <w:b w:val="0"/>
          <w:i w:val="0"/>
          <w:color w:val="333333"/>
          <w:sz w:val="21"/>
        </w:rPr>
        <w:t>Add and style vector layers, and control them through the layer switcher</w:t>
      </w:r>
    </w:p>
    <w:p>
      <w:pPr>
        <w:spacing w:after="60"/>
        <w:ind w:left="403" w:hanging="259"/>
      </w:pPr>
      <w:r>
        <w:rPr>
          <w:rFonts w:ascii="Calibri" w:hAnsi="Calibri"/>
          <w:b/>
          <w:color w:val="1E1A4B"/>
          <w:sz w:val="21"/>
        </w:rPr>
        <w:t>•</w:t>
        <w:tab/>
      </w:r>
      <w:r>
        <w:rPr>
          <w:rFonts w:ascii="Calibri" w:hAnsi="Calibri"/>
          <w:b w:val="0"/>
          <w:i w:val="0"/>
          <w:color w:val="333333"/>
          <w:sz w:val="21"/>
        </w:rPr>
        <w:t>Add external layers — WMS, XYZ and Cloud-Optimized GeoTIFF — and diagnose why one fails to appear</w:t>
      </w:r>
    </w:p>
    <w:p>
      <w:pPr>
        <w:spacing w:after="60"/>
        <w:ind w:left="403" w:hanging="259"/>
      </w:pPr>
      <w:r>
        <w:rPr>
          <w:rFonts w:ascii="Calibri" w:hAnsi="Calibri"/>
          <w:b/>
          <w:color w:val="1E1A4B"/>
          <w:sz w:val="21"/>
        </w:rPr>
        <w:t>•</w:t>
        <w:tab/>
      </w:r>
      <w:r>
        <w:rPr>
          <w:rFonts w:ascii="Calibri" w:hAnsi="Calibri"/>
          <w:b w:val="0"/>
          <w:i w:val="0"/>
          <w:color w:val="333333"/>
          <w:sz w:val="21"/>
        </w:rPr>
        <w:t>Handle map interactions: clicks, selection, pop-ups and zoom-dependent styling</w:t>
      </w:r>
    </w:p>
    <w:p>
      <w:pPr>
        <w:spacing w:after="200"/>
      </w:pPr>
      <w:r>
        <w:rPr>
          <w:rFonts w:ascii="Calibri" w:hAnsi="Calibri"/>
          <w:b/>
          <w:i w:val="0"/>
          <w:color w:val="16A34A"/>
          <w:sz w:val="21"/>
        </w:rPr>
        <w:t xml:space="preserve">Hands-on: </w:t>
      </w:r>
      <w:r>
        <w:rPr>
          <w:rFonts w:ascii="Calibri" w:hAnsi="Calibri"/>
          <w:b w:val="0"/>
          <w:i w:val="0"/>
          <w:color w:val="333333"/>
          <w:sz w:val="21"/>
        </w:rPr>
        <w:t>Add a new data layer to LUPMIS2 end to end: fetch it, style it, place it in the correct group, and give it a click pop-up.</w:t>
      </w:r>
    </w:p>
    <w:p>
      <w:pPr>
        <w:pStyle w:val="berschrift2"/>
      </w:pPr>
      <w:r>
        <w:t>6.5 Drawing and editing tools with ol-ext  (4 days)</w:t>
      </w:r>
    </w:p>
    <w:p>
      <w:pPr>
        <w:spacing w:after="80"/>
      </w:pPr>
      <w:r>
        <w:rPr>
          <w:rFonts w:ascii="Calibri" w:hAnsi="Calibri"/>
          <w:b/>
          <w:i w:val="0"/>
          <w:color w:val="333333"/>
          <w:sz w:val="21"/>
        </w:rPr>
        <w:t xml:space="preserve">Prerequisite: </w:t>
      </w:r>
      <w:r>
        <w:rPr>
          <w:rFonts w:ascii="Calibri" w:hAnsi="Calibri"/>
          <w:b w:val="0"/>
          <w:i w:val="0"/>
          <w:color w:val="333333"/>
          <w:sz w:val="21"/>
        </w:rPr>
        <w:t>Topic 4</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4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Configure the EditBar and the drawing, modifying and transform interactions</w:t>
      </w:r>
    </w:p>
    <w:p>
      <w:pPr>
        <w:spacing w:after="60"/>
        <w:ind w:left="403" w:hanging="259"/>
      </w:pPr>
      <w:r>
        <w:rPr>
          <w:rFonts w:ascii="Calibri" w:hAnsi="Calibri"/>
          <w:b/>
          <w:color w:val="1E1A4B"/>
          <w:sz w:val="21"/>
        </w:rPr>
        <w:t>•</w:t>
        <w:tab/>
      </w:r>
      <w:r>
        <w:rPr>
          <w:rFonts w:ascii="Calibri" w:hAnsi="Calibri"/>
          <w:b w:val="0"/>
          <w:i w:val="0"/>
          <w:color w:val="333333"/>
          <w:sz w:val="21"/>
        </w:rPr>
        <w:t>Explain how undo/redo works, and why grouping operations into blocks matters</w:t>
      </w:r>
    </w:p>
    <w:p>
      <w:pPr>
        <w:spacing w:after="60"/>
        <w:ind w:left="403" w:hanging="259"/>
      </w:pPr>
      <w:r>
        <w:rPr>
          <w:rFonts w:ascii="Calibri" w:hAnsi="Calibri"/>
          <w:b/>
          <w:color w:val="1E1A4B"/>
          <w:sz w:val="21"/>
        </w:rPr>
        <w:t>•</w:t>
        <w:tab/>
      </w:r>
      <w:r>
        <w:rPr>
          <w:rFonts w:ascii="Calibri" w:hAnsi="Calibri"/>
          <w:b w:val="0"/>
          <w:i w:val="0"/>
          <w:color w:val="333333"/>
          <w:sz w:val="21"/>
        </w:rPr>
        <w:t>Work with selection: single, multiple and box selection, and act on a selection</w:t>
      </w:r>
    </w:p>
    <w:p>
      <w:pPr>
        <w:spacing w:after="60"/>
        <w:ind w:left="403" w:hanging="259"/>
      </w:pPr>
      <w:r>
        <w:rPr>
          <w:rFonts w:ascii="Calibri" w:hAnsi="Calibri"/>
          <w:b/>
          <w:color w:val="1E1A4B"/>
          <w:sz w:val="21"/>
        </w:rPr>
        <w:t>•</w:t>
        <w:tab/>
      </w:r>
      <w:r>
        <w:rPr>
          <w:rFonts w:ascii="Calibri" w:hAnsi="Calibri"/>
          <w:b w:val="0"/>
          <w:i w:val="0"/>
          <w:color w:val="333333"/>
          <w:sz w:val="21"/>
        </w:rPr>
        <w:t>Diagnose the common editing faults — geometry not saving, undo behaving unexpectedly</w:t>
      </w:r>
    </w:p>
    <w:p>
      <w:pPr>
        <w:spacing w:after="200"/>
      </w:pPr>
      <w:r>
        <w:rPr>
          <w:rFonts w:ascii="Calibri" w:hAnsi="Calibri"/>
          <w:b/>
          <w:i w:val="0"/>
          <w:color w:val="16A34A"/>
          <w:sz w:val="21"/>
        </w:rPr>
        <w:t xml:space="preserve">Hands-on: </w:t>
      </w:r>
      <w:r>
        <w:rPr>
          <w:rFonts w:ascii="Calibri" w:hAnsi="Calibri"/>
          <w:b w:val="0"/>
          <w:i w:val="0"/>
          <w:color w:val="333333"/>
          <w:sz w:val="21"/>
        </w:rPr>
        <w:t>Reproduce and fix a realistic editing defect in a training branch, such as an operation that cannot be undone in a single step.</w:t>
      </w:r>
    </w:p>
    <w:p>
      <w:pPr>
        <w:pStyle w:val="berschrift2"/>
      </w:pPr>
      <w:r>
        <w:t>6.6 Progressive Web Apps and offline architecture  (6 days)</w:t>
      </w:r>
    </w:p>
    <w:p>
      <w:pPr>
        <w:spacing w:after="80"/>
      </w:pPr>
      <w:r>
        <w:rPr>
          <w:rFonts w:ascii="Calibri" w:hAnsi="Calibri"/>
          <w:b/>
          <w:i w:val="0"/>
          <w:color w:val="333333"/>
          <w:sz w:val="21"/>
        </w:rPr>
        <w:t xml:space="preserve">Prerequisite: </w:t>
      </w:r>
      <w:r>
        <w:rPr>
          <w:rFonts w:ascii="Calibri" w:hAnsi="Calibri"/>
          <w:b w:val="0"/>
          <w:i w:val="0"/>
          <w:color w:val="333333"/>
          <w:sz w:val="21"/>
        </w:rPr>
        <w:t>Topics 1 and 3</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6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Explain how a service worker intercepts requests, and the caching strategies LUPMIS2 uses</w:t>
      </w:r>
    </w:p>
    <w:p>
      <w:pPr>
        <w:spacing w:after="60"/>
        <w:ind w:left="403" w:hanging="259"/>
      </w:pPr>
      <w:r>
        <w:rPr>
          <w:rFonts w:ascii="Calibri" w:hAnsi="Calibri"/>
          <w:b/>
          <w:color w:val="1E1A4B"/>
          <w:sz w:val="21"/>
        </w:rPr>
        <w:t>•</w:t>
        <w:tab/>
      </w:r>
      <w:r>
        <w:rPr>
          <w:rFonts w:ascii="Calibri" w:hAnsi="Calibri"/>
          <w:b w:val="0"/>
          <w:i w:val="0"/>
          <w:color w:val="333333"/>
          <w:sz w:val="21"/>
        </w:rPr>
        <w:t>Version and release a service worker without leaving users on stale files</w:t>
      </w:r>
    </w:p>
    <w:p>
      <w:pPr>
        <w:spacing w:after="60"/>
        <w:ind w:left="403" w:hanging="259"/>
      </w:pPr>
      <w:r>
        <w:rPr>
          <w:rFonts w:ascii="Calibri" w:hAnsi="Calibri"/>
          <w:b/>
          <w:color w:val="1E1A4B"/>
          <w:sz w:val="21"/>
        </w:rPr>
        <w:t>•</w:t>
        <w:tab/>
      </w:r>
      <w:r>
        <w:rPr>
          <w:rFonts w:ascii="Calibri" w:hAnsi="Calibri"/>
          <w:b w:val="0"/>
          <w:i w:val="0"/>
          <w:color w:val="333333"/>
          <w:sz w:val="21"/>
        </w:rPr>
        <w:t>Work with the local SQLite database in the browser and explain what OPFS is</w:t>
      </w:r>
    </w:p>
    <w:p>
      <w:pPr>
        <w:spacing w:after="60"/>
        <w:ind w:left="403" w:hanging="259"/>
      </w:pPr>
      <w:r>
        <w:rPr>
          <w:rFonts w:ascii="Calibri" w:hAnsi="Calibri"/>
          <w:b/>
          <w:color w:val="1E1A4B"/>
          <w:sz w:val="21"/>
        </w:rPr>
        <w:t>•</w:t>
        <w:tab/>
      </w:r>
      <w:r>
        <w:rPr>
          <w:rFonts w:ascii="Calibri" w:hAnsi="Calibri"/>
          <w:b w:val="0"/>
          <w:i w:val="0"/>
          <w:color w:val="333333"/>
          <w:sz w:val="21"/>
        </w:rPr>
        <w:t>Reason about what happens when the device is offline, and test that behaviour deliberately</w:t>
      </w:r>
    </w:p>
    <w:p>
      <w:pPr>
        <w:spacing w:after="200"/>
      </w:pPr>
      <w:r>
        <w:rPr>
          <w:rFonts w:ascii="Calibri" w:hAnsi="Calibri"/>
          <w:b/>
          <w:i w:val="0"/>
          <w:color w:val="16A34A"/>
          <w:sz w:val="21"/>
        </w:rPr>
        <w:t xml:space="preserve">Hands-on: </w:t>
      </w:r>
      <w:r>
        <w:rPr>
          <w:rFonts w:ascii="Calibri" w:hAnsi="Calibri"/>
          <w:b w:val="0"/>
          <w:i w:val="0"/>
          <w:color w:val="333333"/>
          <w:sz w:val="21"/>
        </w:rPr>
        <w:t>Add a new table to the local database, cache a new resource for offline use, and demonstrate the whole feature working with the network disabled.</w:t>
      </w:r>
    </w:p>
    <w:p>
      <w:pPr>
        <w:pStyle w:val="berschrift2"/>
      </w:pPr>
      <w:r>
        <w:t>6.7 PostgreSQL and PostGIS  (6 days)</w:t>
      </w:r>
    </w:p>
    <w:p>
      <w:pPr>
        <w:spacing w:after="80"/>
      </w:pPr>
      <w:r>
        <w:rPr>
          <w:rFonts w:ascii="Calibri" w:hAnsi="Calibri"/>
          <w:b/>
          <w:i w:val="0"/>
          <w:color w:val="333333"/>
          <w:sz w:val="21"/>
        </w:rPr>
        <w:t xml:space="preserve">Prerequisite: </w:t>
      </w:r>
      <w:r>
        <w:rPr>
          <w:rFonts w:ascii="Calibri" w:hAnsi="Calibri"/>
          <w:b w:val="0"/>
          <w:i w:val="0"/>
          <w:color w:val="333333"/>
          <w:sz w:val="21"/>
        </w:rPr>
        <w:t>Topic 1</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6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Write SQL confidently: joins, grouping, aggregation, indexes and query plans</w:t>
      </w:r>
    </w:p>
    <w:p>
      <w:pPr>
        <w:spacing w:after="60"/>
        <w:ind w:left="403" w:hanging="259"/>
      </w:pPr>
      <w:r>
        <w:rPr>
          <w:rFonts w:ascii="Calibri" w:hAnsi="Calibri"/>
          <w:b/>
          <w:color w:val="1E1A4B"/>
          <w:sz w:val="21"/>
        </w:rPr>
        <w:t>•</w:t>
        <w:tab/>
      </w:r>
      <w:r>
        <w:rPr>
          <w:rFonts w:ascii="Calibri" w:hAnsi="Calibri"/>
          <w:b w:val="0"/>
          <w:i w:val="0"/>
          <w:color w:val="333333"/>
          <w:sz w:val="21"/>
        </w:rPr>
        <w:t>Store and query spatial data with PostGIS, and use the common ST_ functions</w:t>
      </w:r>
    </w:p>
    <w:p>
      <w:pPr>
        <w:spacing w:after="60"/>
        <w:ind w:left="403" w:hanging="259"/>
      </w:pPr>
      <w:r>
        <w:rPr>
          <w:rFonts w:ascii="Calibri" w:hAnsi="Calibri"/>
          <w:b/>
          <w:color w:val="1E1A4B"/>
          <w:sz w:val="21"/>
        </w:rPr>
        <w:t>•</w:t>
        <w:tab/>
      </w:r>
      <w:r>
        <w:rPr>
          <w:rFonts w:ascii="Calibri" w:hAnsi="Calibri"/>
          <w:b w:val="0"/>
          <w:i w:val="0"/>
          <w:color w:val="333333"/>
          <w:sz w:val="21"/>
        </w:rPr>
        <w:t>Understand spatial indexing and why a query is slow without it</w:t>
      </w:r>
    </w:p>
    <w:p>
      <w:pPr>
        <w:spacing w:after="60"/>
        <w:ind w:left="403" w:hanging="259"/>
      </w:pPr>
      <w:r>
        <w:rPr>
          <w:rFonts w:ascii="Calibri" w:hAnsi="Calibri"/>
          <w:b/>
          <w:color w:val="1E1A4B"/>
          <w:sz w:val="21"/>
        </w:rPr>
        <w:t>•</w:t>
        <w:tab/>
      </w:r>
      <w:r>
        <w:rPr>
          <w:rFonts w:ascii="Calibri" w:hAnsi="Calibri"/>
          <w:b w:val="0"/>
          <w:i w:val="0"/>
          <w:color w:val="333333"/>
          <w:sz w:val="21"/>
        </w:rPr>
        <w:t>Back up, restore and safely migrate the schema</w:t>
      </w:r>
    </w:p>
    <w:p>
      <w:pPr>
        <w:spacing w:after="200"/>
      </w:pPr>
      <w:r>
        <w:rPr>
          <w:rFonts w:ascii="Calibri" w:hAnsi="Calibri"/>
          <w:b/>
          <w:i w:val="0"/>
          <w:color w:val="16A34A"/>
          <w:sz w:val="21"/>
        </w:rPr>
        <w:t xml:space="preserve">Hands-on: </w:t>
      </w:r>
      <w:r>
        <w:rPr>
          <w:rFonts w:ascii="Calibri" w:hAnsi="Calibri"/>
          <w:b w:val="0"/>
          <w:i w:val="0"/>
          <w:color w:val="333333"/>
          <w:sz w:val="21"/>
        </w:rPr>
        <w:t>Write the spatial queries behind a real requirement — for example parcels per zone — and compare the result with the same analysis run in the application.</w:t>
      </w:r>
    </w:p>
    <w:p>
      <w:pPr>
        <w:pStyle w:val="berschrift2"/>
      </w:pPr>
      <w:r>
        <w:t>6.8 PHP API development, authentication and security  (5 days)</w:t>
      </w:r>
    </w:p>
    <w:p>
      <w:pPr>
        <w:spacing w:after="80"/>
      </w:pPr>
      <w:r>
        <w:rPr>
          <w:rFonts w:ascii="Calibri" w:hAnsi="Calibri"/>
          <w:b/>
          <w:i w:val="0"/>
          <w:color w:val="333333"/>
          <w:sz w:val="21"/>
        </w:rPr>
        <w:t xml:space="preserve">Prerequisite: </w:t>
      </w:r>
      <w:r>
        <w:rPr>
          <w:rFonts w:ascii="Calibri" w:hAnsi="Calibri"/>
          <w:b w:val="0"/>
          <w:i w:val="0"/>
          <w:color w:val="333333"/>
          <w:sz w:val="21"/>
        </w:rPr>
        <w:t>Topics 2 and 7</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5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Read and extend the LUPMIS2 API endpoints</w:t>
      </w:r>
    </w:p>
    <w:p>
      <w:pPr>
        <w:spacing w:after="60"/>
        <w:ind w:left="403" w:hanging="259"/>
      </w:pPr>
      <w:r>
        <w:rPr>
          <w:rFonts w:ascii="Calibri" w:hAnsi="Calibri"/>
          <w:b/>
          <w:color w:val="1E1A4B"/>
          <w:sz w:val="21"/>
        </w:rPr>
        <w:t>•</w:t>
        <w:tab/>
      </w:r>
      <w:r>
        <w:rPr>
          <w:rFonts w:ascii="Calibri" w:hAnsi="Calibri"/>
          <w:b w:val="0"/>
          <w:i w:val="0"/>
          <w:color w:val="333333"/>
          <w:sz w:val="21"/>
        </w:rPr>
        <w:t>Explain the SSO flow: the token, the PHP session, and how district scoping is enforced</w:t>
      </w:r>
    </w:p>
    <w:p>
      <w:pPr>
        <w:spacing w:after="60"/>
        <w:ind w:left="403" w:hanging="259"/>
      </w:pPr>
      <w:r>
        <w:rPr>
          <w:rFonts w:ascii="Calibri" w:hAnsi="Calibri"/>
          <w:b/>
          <w:color w:val="1E1A4B"/>
          <w:sz w:val="21"/>
        </w:rPr>
        <w:t>•</w:t>
        <w:tab/>
      </w:r>
      <w:r>
        <w:rPr>
          <w:rFonts w:ascii="Calibri" w:hAnsi="Calibri"/>
          <w:b w:val="0"/>
          <w:i w:val="0"/>
          <w:color w:val="333333"/>
          <w:sz w:val="21"/>
        </w:rPr>
        <w:t>Work with HTTP correctly: status codes, CORS, and headers such as X-Frame-Options</w:t>
      </w:r>
    </w:p>
    <w:p>
      <w:pPr>
        <w:spacing w:after="60"/>
        <w:ind w:left="403" w:hanging="259"/>
      </w:pPr>
      <w:r>
        <w:rPr>
          <w:rFonts w:ascii="Calibri" w:hAnsi="Calibri"/>
          <w:b/>
          <w:color w:val="1E1A4B"/>
          <w:sz w:val="21"/>
        </w:rPr>
        <w:t>•</w:t>
        <w:tab/>
      </w:r>
      <w:r>
        <w:rPr>
          <w:rFonts w:ascii="Calibri" w:hAnsi="Calibri"/>
          <w:b w:val="0"/>
          <w:i w:val="0"/>
          <w:color w:val="333333"/>
          <w:sz w:val="21"/>
        </w:rPr>
        <w:t>Apply the basics of secure development: input validation, least privilege, no secrets in code</w:t>
      </w:r>
    </w:p>
    <w:p>
      <w:pPr>
        <w:spacing w:after="200"/>
      </w:pPr>
      <w:r>
        <w:rPr>
          <w:rFonts w:ascii="Calibri" w:hAnsi="Calibri"/>
          <w:b/>
          <w:i w:val="0"/>
          <w:color w:val="16A34A"/>
          <w:sz w:val="21"/>
        </w:rPr>
        <w:t xml:space="preserve">Hands-on: </w:t>
      </w:r>
      <w:r>
        <w:rPr>
          <w:rFonts w:ascii="Calibri" w:hAnsi="Calibri"/>
          <w:b w:val="0"/>
          <w:i w:val="0"/>
          <w:color w:val="333333"/>
          <w:sz w:val="21"/>
        </w:rPr>
        <w:t>Build a new API endpoint that returns district-scoped data, then verify that a user from another district cannot retrieve it.</w:t>
      </w:r>
    </w:p>
    <w:p>
      <w:pPr>
        <w:pStyle w:val="berschrift2"/>
      </w:pPr>
      <w:r>
        <w:t>6.9 Coordinate systems, data formats and GDAL  (5 days)</w:t>
      </w:r>
    </w:p>
    <w:p>
      <w:pPr>
        <w:spacing w:after="80"/>
      </w:pPr>
      <w:r>
        <w:rPr>
          <w:rFonts w:ascii="Calibri" w:hAnsi="Calibri"/>
          <w:b/>
          <w:i w:val="0"/>
          <w:color w:val="333333"/>
          <w:sz w:val="21"/>
        </w:rPr>
        <w:t xml:space="preserve">Prerequisite: </w:t>
      </w:r>
      <w:r>
        <w:rPr>
          <w:rFonts w:ascii="Calibri" w:hAnsi="Calibri"/>
          <w:b w:val="0"/>
          <w:i w:val="0"/>
          <w:color w:val="333333"/>
          <w:sz w:val="21"/>
        </w:rPr>
        <w:t>Topic 1</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5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Explain coordinate reference systems and choose correctly between EPSG:4326, 3857 and UTM</w:t>
      </w:r>
    </w:p>
    <w:p>
      <w:pPr>
        <w:spacing w:after="60"/>
        <w:ind w:left="403" w:hanging="259"/>
      </w:pPr>
      <w:r>
        <w:rPr>
          <w:rFonts w:ascii="Calibri" w:hAnsi="Calibri"/>
          <w:b/>
          <w:color w:val="1E1A4B"/>
          <w:sz w:val="21"/>
        </w:rPr>
        <w:t>•</w:t>
        <w:tab/>
      </w:r>
      <w:r>
        <w:rPr>
          <w:rFonts w:ascii="Calibri" w:hAnsi="Calibri"/>
          <w:b w:val="0"/>
          <w:i w:val="0"/>
          <w:color w:val="333333"/>
          <w:sz w:val="21"/>
        </w:rPr>
        <w:t>Convert between GeoJSON, WKT, Shapefile and KML, and know the limitations of each</w:t>
      </w:r>
    </w:p>
    <w:p>
      <w:pPr>
        <w:spacing w:after="60"/>
        <w:ind w:left="403" w:hanging="259"/>
      </w:pPr>
      <w:r>
        <w:rPr>
          <w:rFonts w:ascii="Calibri" w:hAnsi="Calibri"/>
          <w:b/>
          <w:color w:val="1E1A4B"/>
          <w:sz w:val="21"/>
        </w:rPr>
        <w:t>•</w:t>
        <w:tab/>
      </w:r>
      <w:r>
        <w:rPr>
          <w:rFonts w:ascii="Calibri" w:hAnsi="Calibri"/>
          <w:b w:val="0"/>
          <w:i w:val="0"/>
          <w:color w:val="333333"/>
          <w:sz w:val="21"/>
        </w:rPr>
        <w:t>Use GDAL/OGR from the command line to inspect, reproject and convert data</w:t>
      </w:r>
    </w:p>
    <w:p>
      <w:pPr>
        <w:spacing w:after="60"/>
        <w:ind w:left="403" w:hanging="259"/>
      </w:pPr>
      <w:r>
        <w:rPr>
          <w:rFonts w:ascii="Calibri" w:hAnsi="Calibri"/>
          <w:b/>
          <w:color w:val="1E1A4B"/>
          <w:sz w:val="21"/>
        </w:rPr>
        <w:t>•</w:t>
        <w:tab/>
      </w:r>
      <w:r>
        <w:rPr>
          <w:rFonts w:ascii="Calibri" w:hAnsi="Calibri"/>
          <w:b w:val="0"/>
          <w:i w:val="0"/>
          <w:color w:val="333333"/>
          <w:sz w:val="21"/>
        </w:rPr>
        <w:t>Explain what makes a GeoTIFF cloud-optimized, and produce one</w:t>
      </w:r>
    </w:p>
    <w:p>
      <w:pPr>
        <w:spacing w:after="200"/>
      </w:pPr>
      <w:r>
        <w:rPr>
          <w:rFonts w:ascii="Calibri" w:hAnsi="Calibri"/>
          <w:b/>
          <w:i w:val="0"/>
          <w:color w:val="16A34A"/>
          <w:sz w:val="21"/>
        </w:rPr>
        <w:t xml:space="preserve">Hands-on: </w:t>
      </w:r>
      <w:r>
        <w:rPr>
          <w:rFonts w:ascii="Calibri" w:hAnsi="Calibri"/>
          <w:b w:val="0"/>
          <w:i w:val="0"/>
          <w:color w:val="333333"/>
          <w:sz w:val="21"/>
        </w:rPr>
        <w:t>Take a supplied dataset, reproject it, convert it to a COG, publish it, and display it in LUPMIS2.</w:t>
      </w:r>
    </w:p>
    <w:p>
      <w:pPr>
        <w:pStyle w:val="berschrift2"/>
      </w:pPr>
      <w:r>
        <w:t>6.10 Spatial analysis  (5 days)</w:t>
      </w:r>
    </w:p>
    <w:p>
      <w:pPr>
        <w:spacing w:after="80"/>
      </w:pPr>
      <w:r>
        <w:rPr>
          <w:rFonts w:ascii="Calibri" w:hAnsi="Calibri"/>
          <w:b/>
          <w:i w:val="0"/>
          <w:color w:val="333333"/>
          <w:sz w:val="21"/>
        </w:rPr>
        <w:t xml:space="preserve">Prerequisite: </w:t>
      </w:r>
      <w:r>
        <w:rPr>
          <w:rFonts w:ascii="Calibri" w:hAnsi="Calibri"/>
          <w:b w:val="0"/>
          <w:i w:val="0"/>
          <w:color w:val="333333"/>
          <w:sz w:val="21"/>
        </w:rPr>
        <w:t>Topics 4 and 7</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5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Perform overlay analysis — intersect, clip, difference and union — and explain what each returns</w:t>
      </w:r>
    </w:p>
    <w:p>
      <w:pPr>
        <w:spacing w:after="60"/>
        <w:ind w:left="403" w:hanging="259"/>
      </w:pPr>
      <w:r>
        <w:rPr>
          <w:rFonts w:ascii="Calibri" w:hAnsi="Calibri"/>
          <w:b/>
          <w:color w:val="1E1A4B"/>
          <w:sz w:val="21"/>
        </w:rPr>
        <w:t>•</w:t>
        <w:tab/>
      </w:r>
      <w:r>
        <w:rPr>
          <w:rFonts w:ascii="Calibri" w:hAnsi="Calibri"/>
          <w:b w:val="0"/>
          <w:i w:val="0"/>
          <w:color w:val="333333"/>
          <w:sz w:val="21"/>
        </w:rPr>
        <w:t>Produce zonal statistics and interpret the result correctly, including the membership rule</w:t>
      </w:r>
    </w:p>
    <w:p>
      <w:pPr>
        <w:spacing w:after="60"/>
        <w:ind w:left="403" w:hanging="259"/>
      </w:pPr>
      <w:r>
        <w:rPr>
          <w:rFonts w:ascii="Calibri" w:hAnsi="Calibri"/>
          <w:b/>
          <w:color w:val="1E1A4B"/>
          <w:sz w:val="21"/>
        </w:rPr>
        <w:t>•</w:t>
        <w:tab/>
      </w:r>
      <w:r>
        <w:rPr>
          <w:rFonts w:ascii="Calibri" w:hAnsi="Calibri"/>
          <w:b w:val="0"/>
          <w:i w:val="0"/>
          <w:color w:val="333333"/>
          <w:sz w:val="21"/>
        </w:rPr>
        <w:t>Decide whether a given analysis belongs in the browser or on the server</w:t>
      </w:r>
    </w:p>
    <w:p>
      <w:pPr>
        <w:spacing w:after="60"/>
        <w:ind w:left="403" w:hanging="259"/>
      </w:pPr>
      <w:r>
        <w:rPr>
          <w:rFonts w:ascii="Calibri" w:hAnsi="Calibri"/>
          <w:b/>
          <w:color w:val="1E1A4B"/>
          <w:sz w:val="21"/>
        </w:rPr>
        <w:t>•</w:t>
        <w:tab/>
      </w:r>
      <w:r>
        <w:rPr>
          <w:rFonts w:ascii="Calibri" w:hAnsi="Calibri"/>
          <w:b w:val="0"/>
          <w:i w:val="0"/>
          <w:color w:val="333333"/>
          <w:sz w:val="21"/>
        </w:rPr>
        <w:t>Understand the shape of the Stage 2 and 3 tools: routing with pgRouting, and terrain and hydrology</w:t>
      </w:r>
    </w:p>
    <w:p>
      <w:pPr>
        <w:spacing w:after="200"/>
      </w:pPr>
      <w:r>
        <w:rPr>
          <w:rFonts w:ascii="Calibri" w:hAnsi="Calibri"/>
          <w:b/>
          <w:i w:val="0"/>
          <w:color w:val="16A34A"/>
          <w:sz w:val="21"/>
        </w:rPr>
        <w:t xml:space="preserve">Hands-on: </w:t>
      </w:r>
      <w:r>
        <w:rPr>
          <w:rFonts w:ascii="Calibri" w:hAnsi="Calibri"/>
          <w:b w:val="0"/>
          <w:i w:val="0"/>
          <w:color w:val="333333"/>
          <w:sz w:val="21"/>
        </w:rPr>
        <w:t>Answer a genuine planning question using the Analyse tools, export the result with its parameters, and reproduce the same figures independently in PostGIS.</w:t>
      </w:r>
    </w:p>
    <w:p>
      <w:pPr>
        <w:pStyle w:val="berschrift2"/>
      </w:pPr>
      <w:r>
        <w:t>6.11 Cloud geospatial platforms and Python ETL  (5 days)</w:t>
      </w:r>
    </w:p>
    <w:p>
      <w:pPr>
        <w:spacing w:after="80"/>
      </w:pPr>
      <w:r>
        <w:rPr>
          <w:rFonts w:ascii="Calibri" w:hAnsi="Calibri"/>
          <w:b/>
          <w:i w:val="0"/>
          <w:color w:val="333333"/>
          <w:sz w:val="21"/>
        </w:rPr>
        <w:t xml:space="preserve">Prerequisite: </w:t>
      </w:r>
      <w:r>
        <w:rPr>
          <w:rFonts w:ascii="Calibri" w:hAnsi="Calibri"/>
          <w:b w:val="0"/>
          <w:i w:val="0"/>
          <w:color w:val="333333"/>
          <w:sz w:val="21"/>
        </w:rPr>
        <w:t>Topics 9 and 12</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5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Write enough Python to read, run and adapt the project's ETL scripts</w:t>
      </w:r>
    </w:p>
    <w:p>
      <w:pPr>
        <w:spacing w:after="60"/>
        <w:ind w:left="403" w:hanging="259"/>
      </w:pPr>
      <w:r>
        <w:rPr>
          <w:rFonts w:ascii="Calibri" w:hAnsi="Calibri"/>
          <w:b/>
          <w:color w:val="1E1A4B"/>
          <w:sz w:val="21"/>
        </w:rPr>
        <w:t>•</w:t>
        <w:tab/>
      </w:r>
      <w:r>
        <w:rPr>
          <w:rFonts w:ascii="Calibri" w:hAnsi="Calibri"/>
          <w:b w:val="0"/>
          <w:i w:val="0"/>
          <w:color w:val="333333"/>
          <w:sz w:val="21"/>
        </w:rPr>
        <w:t>Use the Digital Earth Africa Sandbox to find a product and export it as a COG</w:t>
      </w:r>
    </w:p>
    <w:p>
      <w:pPr>
        <w:spacing w:after="60"/>
        <w:ind w:left="403" w:hanging="259"/>
      </w:pPr>
      <w:r>
        <w:rPr>
          <w:rFonts w:ascii="Calibri" w:hAnsi="Calibri"/>
          <w:b/>
          <w:color w:val="1E1A4B"/>
          <w:sz w:val="21"/>
        </w:rPr>
        <w:t>•</w:t>
        <w:tab/>
      </w:r>
      <w:r>
        <w:rPr>
          <w:rFonts w:ascii="Calibri" w:hAnsi="Calibri"/>
          <w:b w:val="0"/>
          <w:i w:val="0"/>
          <w:color w:val="333333"/>
          <w:sz w:val="21"/>
        </w:rPr>
        <w:t>Explain what Google Earth Engine offers, and the licensing question for government use</w:t>
      </w:r>
    </w:p>
    <w:p>
      <w:pPr>
        <w:spacing w:after="60"/>
        <w:ind w:left="403" w:hanging="259"/>
      </w:pPr>
      <w:r>
        <w:rPr>
          <w:rFonts w:ascii="Calibri" w:hAnsi="Calibri"/>
          <w:b/>
          <w:color w:val="1E1A4B"/>
          <w:sz w:val="21"/>
        </w:rPr>
        <w:t>•</w:t>
        <w:tab/>
      </w:r>
      <w:r>
        <w:rPr>
          <w:rFonts w:ascii="Calibri" w:hAnsi="Calibri"/>
          <w:b w:val="0"/>
          <w:i w:val="0"/>
          <w:color w:val="333333"/>
          <w:sz w:val="21"/>
        </w:rPr>
        <w:t>Publish a raster to the object store and verify it is readable by the application</w:t>
      </w:r>
    </w:p>
    <w:p>
      <w:pPr>
        <w:spacing w:after="200"/>
      </w:pPr>
      <w:r>
        <w:rPr>
          <w:rFonts w:ascii="Calibri" w:hAnsi="Calibri"/>
          <w:b/>
          <w:i w:val="0"/>
          <w:color w:val="16A34A"/>
          <w:sz w:val="21"/>
        </w:rPr>
        <w:t xml:space="preserve">Hands-on: </w:t>
      </w:r>
      <w:r>
        <w:rPr>
          <w:rFonts w:ascii="Calibri" w:hAnsi="Calibri"/>
          <w:b w:val="0"/>
          <w:i w:val="0"/>
          <w:color w:val="333333"/>
          <w:sz w:val="21"/>
        </w:rPr>
        <w:t>Run the DEM export for one pilot district from end to end — Sandbox to MinIO to a visible layer in LUPMIS2 — and record what needed to change.</w:t>
      </w:r>
    </w:p>
    <w:p>
      <w:pPr>
        <w:pStyle w:val="berschrift2"/>
      </w:pPr>
      <w:r>
        <w:t>6.12 Docker containerisation and deployment  (5 days)</w:t>
      </w:r>
    </w:p>
    <w:p>
      <w:pPr>
        <w:spacing w:after="80"/>
      </w:pPr>
      <w:r>
        <w:rPr>
          <w:rFonts w:ascii="Calibri" w:hAnsi="Calibri"/>
          <w:b/>
          <w:i w:val="0"/>
          <w:color w:val="333333"/>
          <w:sz w:val="21"/>
        </w:rPr>
        <w:t xml:space="preserve">Prerequisite: </w:t>
      </w:r>
      <w:r>
        <w:rPr>
          <w:rFonts w:ascii="Calibri" w:hAnsi="Calibri"/>
          <w:b w:val="0"/>
          <w:i w:val="0"/>
          <w:color w:val="333333"/>
          <w:sz w:val="21"/>
        </w:rPr>
        <w:t>Topic 2</w:t>
      </w:r>
      <w:r>
        <w:rPr>
          <w:rFonts w:ascii="Calibri" w:hAnsi="Calibri"/>
          <w:b w:val="0"/>
          <w:i w:val="0"/>
          <w:color w:val="333333"/>
          <w:sz w:val="21"/>
        </w:rPr>
        <w:t xml:space="preserve">      </w:t>
      </w:r>
      <w:r>
        <w:rPr>
          <w:rFonts w:ascii="Calibri" w:hAnsi="Calibri"/>
          <w:b/>
          <w:i w:val="0"/>
          <w:color w:val="333333"/>
          <w:sz w:val="21"/>
        </w:rPr>
        <w:t xml:space="preserve">Duration: </w:t>
      </w:r>
      <w:r>
        <w:rPr>
          <w:rFonts w:ascii="Calibri" w:hAnsi="Calibri"/>
          <w:b w:val="0"/>
          <w:i w:val="0"/>
          <w:color w:val="333333"/>
          <w:sz w:val="21"/>
        </w:rPr>
        <w:t>5 days</w:t>
      </w:r>
    </w:p>
    <w:p>
      <w:pPr>
        <w:spacing w:after="60"/>
      </w:pPr>
      <w:r>
        <w:rPr>
          <w:rFonts w:ascii="Calibri" w:hAnsi="Calibri"/>
          <w:b/>
          <w:i w:val="0"/>
          <w:color w:val="333333"/>
          <w:sz w:val="22"/>
        </w:rPr>
        <w:t>Learning outcomes — by the end the technician can:</w:t>
      </w:r>
    </w:p>
    <w:p>
      <w:pPr>
        <w:spacing w:after="60"/>
        <w:ind w:left="403" w:hanging="259"/>
      </w:pPr>
      <w:r>
        <w:rPr>
          <w:rFonts w:ascii="Calibri" w:hAnsi="Calibri"/>
          <w:b/>
          <w:color w:val="1E1A4B"/>
          <w:sz w:val="21"/>
        </w:rPr>
        <w:t>•</w:t>
        <w:tab/>
      </w:r>
      <w:r>
        <w:rPr>
          <w:rFonts w:ascii="Calibri" w:hAnsi="Calibri"/>
          <w:b w:val="0"/>
          <w:i w:val="0"/>
          <w:color w:val="333333"/>
          <w:sz w:val="21"/>
        </w:rPr>
        <w:t>Explain images, containers, volumes, networks and ports, and why containers are used here</w:t>
      </w:r>
    </w:p>
    <w:p>
      <w:pPr>
        <w:spacing w:after="60"/>
        <w:ind w:left="403" w:hanging="259"/>
      </w:pPr>
      <w:r>
        <w:rPr>
          <w:rFonts w:ascii="Calibri" w:hAnsi="Calibri"/>
          <w:b/>
          <w:color w:val="1E1A4B"/>
          <w:sz w:val="21"/>
        </w:rPr>
        <w:t>•</w:t>
        <w:tab/>
      </w:r>
      <w:r>
        <w:rPr>
          <w:rFonts w:ascii="Calibri" w:hAnsi="Calibri"/>
          <w:b w:val="0"/>
          <w:i w:val="0"/>
          <w:color w:val="333333"/>
          <w:sz w:val="21"/>
        </w:rPr>
        <w:t>Read and write a Dockerfile and a docker-compose file</w:t>
      </w:r>
    </w:p>
    <w:p>
      <w:pPr>
        <w:spacing w:after="60"/>
        <w:ind w:left="403" w:hanging="259"/>
      </w:pPr>
      <w:r>
        <w:rPr>
          <w:rFonts w:ascii="Calibri" w:hAnsi="Calibri"/>
          <w:b/>
          <w:color w:val="1E1A4B"/>
          <w:sz w:val="21"/>
        </w:rPr>
        <w:t>•</w:t>
        <w:tab/>
      </w:r>
      <w:r>
        <w:rPr>
          <w:rFonts w:ascii="Calibri" w:hAnsi="Calibri"/>
          <w:b w:val="0"/>
          <w:i w:val="0"/>
          <w:color w:val="333333"/>
          <w:sz w:val="21"/>
        </w:rPr>
        <w:t>Run the LUPMIS2 stack locally in containers, including the database</w:t>
      </w:r>
    </w:p>
    <w:p>
      <w:pPr>
        <w:spacing w:after="60"/>
        <w:ind w:left="403" w:hanging="259"/>
      </w:pPr>
      <w:r>
        <w:rPr>
          <w:rFonts w:ascii="Calibri" w:hAnsi="Calibri"/>
          <w:b/>
          <w:color w:val="1E1A4B"/>
          <w:sz w:val="21"/>
        </w:rPr>
        <w:t>•</w:t>
        <w:tab/>
      </w:r>
      <w:r>
        <w:rPr>
          <w:rFonts w:ascii="Calibri" w:hAnsi="Calibri"/>
          <w:b w:val="0"/>
          <w:i w:val="0"/>
          <w:color w:val="333333"/>
          <w:sz w:val="21"/>
        </w:rPr>
        <w:t>Deploy a new version, inspect logs, diagnose a failing container and roll back</w:t>
      </w:r>
    </w:p>
    <w:p>
      <w:pPr>
        <w:spacing w:after="60"/>
        <w:ind w:left="403" w:hanging="259"/>
      </w:pPr>
      <w:r>
        <w:rPr>
          <w:rFonts w:ascii="Calibri" w:hAnsi="Calibri"/>
          <w:b/>
          <w:color w:val="1E1A4B"/>
          <w:sz w:val="21"/>
        </w:rPr>
        <w:t>•</w:t>
        <w:tab/>
      </w:r>
      <w:r>
        <w:rPr>
          <w:rFonts w:ascii="Calibri" w:hAnsi="Calibri"/>
          <w:b w:val="0"/>
          <w:i w:val="0"/>
          <w:color w:val="333333"/>
          <w:sz w:val="21"/>
        </w:rPr>
        <w:t>Manage configuration and secrets through environment variables rather than in the image</w:t>
      </w:r>
    </w:p>
    <w:p>
      <w:pPr>
        <w:spacing w:after="200"/>
      </w:pPr>
      <w:r>
        <w:rPr>
          <w:rFonts w:ascii="Calibri" w:hAnsi="Calibri"/>
          <w:b/>
          <w:i w:val="0"/>
          <w:color w:val="16A34A"/>
          <w:sz w:val="21"/>
        </w:rPr>
        <w:t xml:space="preserve">Hands-on: </w:t>
      </w:r>
      <w:r>
        <w:rPr>
          <w:rFonts w:ascii="Calibri" w:hAnsi="Calibri"/>
          <w:b w:val="0"/>
          <w:i w:val="0"/>
          <w:color w:val="333333"/>
          <w:sz w:val="21"/>
        </w:rPr>
        <w:t>Containerise the application from scratch, run it locally with a database, then perform a deployment and a rollback.</w:t>
      </w:r>
    </w:p>
    <w:p>
      <w:pPr>
        <w:pStyle w:val="berschrift1"/>
      </w:pPr>
      <w:r>
        <w:t>7. Suggested sequence</w:t>
      </w:r>
    </w:p>
    <w:p>
      <w:pPr>
        <w:spacing w:after="120"/>
      </w:pPr>
      <w:r>
        <w:rPr>
          <w:rFonts w:ascii="Calibri" w:hAnsi="Calibri"/>
          <w:b w:val="0"/>
          <w:i w:val="0"/>
          <w:color w:val="333333"/>
          <w:sz w:val="22"/>
        </w:rPr>
        <w:t>The blocks are ordered so that each depends only on what came before. Delivering them in this order avoids teaching a topic before its prerequisite.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2256"/>
        <w:gridCol w:w="2256"/>
        <w:gridCol w:w="2256"/>
        <w:gridCol w:w="2256"/>
      </w:tblGrid>
      <w:tr>
        <w:trPr>
          <w:tblHeader w:val="true"/>
        </w:trPr>
        <w:tc>
          <w:tcPr>
            <w:tcW w:type="dxa" w:w="1224"/>
            <w:shd w:val="clear" w:fill="1E1A4B"/>
          </w:tcPr>
          <w:p>
            <w:pPr>
              <w:spacing w:after="20" w:before="20"/>
            </w:pPr>
            <w:r/>
            <w:r>
              <w:rPr>
                <w:rFonts w:ascii="Calibri" w:hAnsi="Calibri"/>
                <w:b/>
                <w:color w:val="FFFFFF"/>
                <w:sz w:val="20"/>
              </w:rPr>
              <w:t>Weeks</w:t>
            </w:r>
          </w:p>
        </w:tc>
        <w:tc>
          <w:tcPr>
            <w:tcW w:type="dxa" w:w="2736"/>
            <w:shd w:val="clear" w:fill="1E1A4B"/>
          </w:tcPr>
          <w:p>
            <w:pPr>
              <w:spacing w:after="20" w:before="20"/>
            </w:pPr>
            <w:r/>
            <w:r>
              <w:rPr>
                <w:rFonts w:ascii="Calibri" w:hAnsi="Calibri"/>
                <w:b/>
                <w:color w:val="FFFFFF"/>
                <w:sz w:val="20"/>
              </w:rPr>
              <w:t>Block</w:t>
            </w:r>
          </w:p>
        </w:tc>
        <w:tc>
          <w:tcPr>
            <w:tcW w:type="dxa" w:w="1728"/>
            <w:shd w:val="clear" w:fill="1E1A4B"/>
          </w:tcPr>
          <w:p>
            <w:pPr>
              <w:spacing w:after="20" w:before="20"/>
            </w:pPr>
            <w:r/>
            <w:r>
              <w:rPr>
                <w:rFonts w:ascii="Calibri" w:hAnsi="Calibri"/>
                <w:b/>
                <w:color w:val="FFFFFF"/>
                <w:sz w:val="20"/>
              </w:rPr>
              <w:t>Topics</w:t>
            </w:r>
          </w:p>
        </w:tc>
        <w:tc>
          <w:tcPr>
            <w:tcW w:type="dxa" w:w="4248"/>
            <w:shd w:val="clear" w:fill="1E1A4B"/>
          </w:tcPr>
          <w:p>
            <w:pPr>
              <w:spacing w:after="20" w:before="20"/>
            </w:pPr>
            <w:r/>
            <w:r>
              <w:rPr>
                <w:rFonts w:ascii="Calibri" w:hAnsi="Calibri"/>
                <w:b/>
                <w:color w:val="FFFFFF"/>
                <w:sz w:val="20"/>
              </w:rPr>
              <w:t>Notes</w:t>
            </w:r>
          </w:p>
        </w:tc>
      </w:tr>
      <w:tr>
        <w:trPr>
          <w:cantSplit/>
        </w:trPr>
        <w:tc>
          <w:tcPr>
            <w:tcW w:type="dxa" w:w="1224"/>
            <w:shd w:val="clear" w:fill="FFFFFF"/>
          </w:tcPr>
          <w:p>
            <w:pPr>
              <w:spacing w:after="20" w:before="20"/>
            </w:pPr>
            <w:r/>
            <w:r>
              <w:rPr>
                <w:rFonts w:ascii="Calibri" w:hAnsi="Calibri"/>
                <w:b/>
                <w:color w:val="333333"/>
                <w:sz w:val="19"/>
              </w:rPr>
              <w:t>1 – 2</w:t>
            </w:r>
          </w:p>
        </w:tc>
        <w:tc>
          <w:tcPr>
            <w:tcW w:type="dxa" w:w="2736"/>
            <w:shd w:val="clear" w:fill="FFFFFF"/>
          </w:tcPr>
          <w:p>
            <w:pPr>
              <w:spacing w:after="20" w:before="20"/>
            </w:pPr>
            <w:r/>
            <w:r>
              <w:rPr>
                <w:rFonts w:ascii="Calibri" w:hAnsi="Calibri"/>
                <w:b w:val="0"/>
                <w:color w:val="333333"/>
                <w:sz w:val="19"/>
              </w:rPr>
              <w:t>A — Foundations</w:t>
            </w:r>
          </w:p>
        </w:tc>
        <w:tc>
          <w:tcPr>
            <w:tcW w:type="dxa" w:w="1728"/>
            <w:shd w:val="clear" w:fill="FFFFFF"/>
          </w:tcPr>
          <w:p>
            <w:pPr>
              <w:spacing w:after="20" w:before="20"/>
            </w:pPr>
            <w:r/>
            <w:r>
              <w:rPr>
                <w:rFonts w:ascii="Calibri" w:hAnsi="Calibri"/>
                <w:b w:val="0"/>
                <w:color w:val="333333"/>
                <w:sz w:val="19"/>
              </w:rPr>
              <w:t>1, 2</w:t>
            </w:r>
          </w:p>
        </w:tc>
        <w:tc>
          <w:tcPr>
            <w:tcW w:type="dxa" w:w="4248"/>
            <w:shd w:val="clear" w:fill="FFFFFF"/>
          </w:tcPr>
          <w:p>
            <w:pPr>
              <w:spacing w:after="20" w:before="20"/>
            </w:pPr>
            <w:r/>
            <w:r>
              <w:rPr>
                <w:rFonts w:ascii="Calibri" w:hAnsi="Calibri"/>
                <w:b w:val="0"/>
                <w:color w:val="333333"/>
                <w:sz w:val="19"/>
              </w:rPr>
              <w:t>Everyone attends; the shared basis for all later work</w:t>
            </w:r>
          </w:p>
        </w:tc>
      </w:tr>
      <w:tr>
        <w:trPr>
          <w:cantSplit/>
        </w:trPr>
        <w:tc>
          <w:tcPr>
            <w:tcW w:type="dxa" w:w="1224"/>
            <w:shd w:val="clear" w:fill="F0F0F8"/>
          </w:tcPr>
          <w:p>
            <w:pPr>
              <w:spacing w:after="20" w:before="20"/>
            </w:pPr>
            <w:r/>
            <w:r>
              <w:rPr>
                <w:rFonts w:ascii="Calibri" w:hAnsi="Calibri"/>
                <w:b/>
                <w:color w:val="333333"/>
                <w:sz w:val="19"/>
              </w:rPr>
              <w:t>3 – 6</w:t>
            </w:r>
          </w:p>
        </w:tc>
        <w:tc>
          <w:tcPr>
            <w:tcW w:type="dxa" w:w="2736"/>
            <w:shd w:val="clear" w:fill="F0F0F8"/>
          </w:tcPr>
          <w:p>
            <w:pPr>
              <w:spacing w:after="20" w:before="20"/>
            </w:pPr>
            <w:r/>
            <w:r>
              <w:rPr>
                <w:rFonts w:ascii="Calibri" w:hAnsi="Calibri"/>
                <w:b w:val="0"/>
                <w:color w:val="333333"/>
                <w:sz w:val="19"/>
              </w:rPr>
              <w:t>B — Client application</w:t>
            </w:r>
          </w:p>
        </w:tc>
        <w:tc>
          <w:tcPr>
            <w:tcW w:type="dxa" w:w="1728"/>
            <w:shd w:val="clear" w:fill="F0F0F8"/>
          </w:tcPr>
          <w:p>
            <w:pPr>
              <w:spacing w:after="20" w:before="20"/>
            </w:pPr>
            <w:r/>
            <w:r>
              <w:rPr>
                <w:rFonts w:ascii="Calibri" w:hAnsi="Calibri"/>
                <w:b w:val="0"/>
                <w:color w:val="333333"/>
                <w:sz w:val="19"/>
              </w:rPr>
              <w:t>3, 4, 5, 6</w:t>
            </w:r>
          </w:p>
        </w:tc>
        <w:tc>
          <w:tcPr>
            <w:tcW w:type="dxa" w:w="4248"/>
            <w:shd w:val="clear" w:fill="F0F0F8"/>
          </w:tcPr>
          <w:p>
            <w:pPr>
              <w:spacing w:after="20" w:before="20"/>
            </w:pPr>
            <w:r/>
            <w:r>
              <w:rPr>
                <w:rFonts w:ascii="Calibri" w:hAnsi="Calibri"/>
                <w:b w:val="0"/>
                <w:color w:val="333333"/>
                <w:sz w:val="19"/>
              </w:rPr>
              <w:t>The largest block — this is the application the officers use</w:t>
            </w:r>
          </w:p>
        </w:tc>
      </w:tr>
      <w:tr>
        <w:trPr>
          <w:cantSplit/>
        </w:trPr>
        <w:tc>
          <w:tcPr>
            <w:tcW w:type="dxa" w:w="1224"/>
            <w:shd w:val="clear" w:fill="FFFFFF"/>
          </w:tcPr>
          <w:p>
            <w:pPr>
              <w:spacing w:after="20" w:before="20"/>
            </w:pPr>
            <w:r/>
            <w:r>
              <w:rPr>
                <w:rFonts w:ascii="Calibri" w:hAnsi="Calibri"/>
                <w:b/>
                <w:color w:val="333333"/>
                <w:sz w:val="19"/>
              </w:rPr>
              <w:t>7 – 8</w:t>
            </w:r>
          </w:p>
        </w:tc>
        <w:tc>
          <w:tcPr>
            <w:tcW w:type="dxa" w:w="2736"/>
            <w:shd w:val="clear" w:fill="FFFFFF"/>
          </w:tcPr>
          <w:p>
            <w:pPr>
              <w:spacing w:after="20" w:before="20"/>
            </w:pPr>
            <w:r/>
            <w:r>
              <w:rPr>
                <w:rFonts w:ascii="Calibri" w:hAnsi="Calibri"/>
                <w:b w:val="0"/>
                <w:color w:val="333333"/>
                <w:sz w:val="19"/>
              </w:rPr>
              <w:t>C — Server and data</w:t>
            </w:r>
          </w:p>
        </w:tc>
        <w:tc>
          <w:tcPr>
            <w:tcW w:type="dxa" w:w="1728"/>
            <w:shd w:val="clear" w:fill="FFFFFF"/>
          </w:tcPr>
          <w:p>
            <w:pPr>
              <w:spacing w:after="20" w:before="20"/>
            </w:pPr>
            <w:r/>
            <w:r>
              <w:rPr>
                <w:rFonts w:ascii="Calibri" w:hAnsi="Calibri"/>
                <w:b w:val="0"/>
                <w:color w:val="333333"/>
                <w:sz w:val="19"/>
              </w:rPr>
              <w:t>7, 8</w:t>
            </w:r>
          </w:p>
        </w:tc>
        <w:tc>
          <w:tcPr>
            <w:tcW w:type="dxa" w:w="4248"/>
            <w:shd w:val="clear" w:fill="FFFFFF"/>
          </w:tcPr>
          <w:p>
            <w:pPr>
              <w:spacing w:after="20" w:before="20"/>
            </w:pPr>
            <w:r/>
            <w:r>
              <w:rPr>
                <w:rFonts w:ascii="Calibri" w:hAnsi="Calibri"/>
                <w:b w:val="0"/>
                <w:color w:val="333333"/>
                <w:sz w:val="19"/>
              </w:rPr>
              <w:t>Best delivered close together; the API depends on the database</w:t>
            </w:r>
          </w:p>
        </w:tc>
      </w:tr>
      <w:tr>
        <w:trPr>
          <w:cantSplit/>
        </w:trPr>
        <w:tc>
          <w:tcPr>
            <w:tcW w:type="dxa" w:w="1224"/>
            <w:shd w:val="clear" w:fill="F0F0F8"/>
          </w:tcPr>
          <w:p>
            <w:pPr>
              <w:spacing w:after="20" w:before="20"/>
            </w:pPr>
            <w:r/>
            <w:r>
              <w:rPr>
                <w:rFonts w:ascii="Calibri" w:hAnsi="Calibri"/>
                <w:b/>
                <w:color w:val="333333"/>
                <w:sz w:val="19"/>
              </w:rPr>
              <w:t>9 – 11</w:t>
            </w:r>
          </w:p>
        </w:tc>
        <w:tc>
          <w:tcPr>
            <w:tcW w:type="dxa" w:w="2736"/>
            <w:shd w:val="clear" w:fill="F0F0F8"/>
          </w:tcPr>
          <w:p>
            <w:pPr>
              <w:spacing w:after="20" w:before="20"/>
            </w:pPr>
            <w:r/>
            <w:r>
              <w:rPr>
                <w:rFonts w:ascii="Calibri" w:hAnsi="Calibri"/>
                <w:b w:val="0"/>
                <w:color w:val="333333"/>
                <w:sz w:val="19"/>
              </w:rPr>
              <w:t>D — Geospatial engineering</w:t>
            </w:r>
          </w:p>
        </w:tc>
        <w:tc>
          <w:tcPr>
            <w:tcW w:type="dxa" w:w="1728"/>
            <w:shd w:val="clear" w:fill="F0F0F8"/>
          </w:tcPr>
          <w:p>
            <w:pPr>
              <w:spacing w:after="20" w:before="20"/>
            </w:pPr>
            <w:r/>
            <w:r>
              <w:rPr>
                <w:rFonts w:ascii="Calibri" w:hAnsi="Calibri"/>
                <w:b w:val="0"/>
                <w:color w:val="333333"/>
                <w:sz w:val="19"/>
              </w:rPr>
              <w:t>9, 10, 11</w:t>
            </w:r>
          </w:p>
        </w:tc>
        <w:tc>
          <w:tcPr>
            <w:tcW w:type="dxa" w:w="4248"/>
            <w:shd w:val="clear" w:fill="F0F0F8"/>
          </w:tcPr>
          <w:p>
            <w:pPr>
              <w:spacing w:after="20" w:before="20"/>
            </w:pPr>
            <w:r/>
            <w:r>
              <w:rPr>
                <w:rFonts w:ascii="Calibri" w:hAnsi="Calibri"/>
                <w:b w:val="0"/>
                <w:color w:val="333333"/>
                <w:sz w:val="19"/>
              </w:rPr>
              <w:t>Topic 11 assumes Docker, so it may be swapped with Block E</w:t>
            </w:r>
          </w:p>
        </w:tc>
      </w:tr>
      <w:tr>
        <w:trPr>
          <w:cantSplit/>
        </w:trPr>
        <w:tc>
          <w:tcPr>
            <w:tcW w:type="dxa" w:w="1224"/>
            <w:shd w:val="clear" w:fill="FFFFFF"/>
          </w:tcPr>
          <w:p>
            <w:pPr>
              <w:spacing w:after="20" w:before="20"/>
            </w:pPr>
            <w:r/>
            <w:r>
              <w:rPr>
                <w:rFonts w:ascii="Calibri" w:hAnsi="Calibri"/>
                <w:b/>
                <w:color w:val="333333"/>
                <w:sz w:val="19"/>
              </w:rPr>
              <w:t>12</w:t>
            </w:r>
          </w:p>
        </w:tc>
        <w:tc>
          <w:tcPr>
            <w:tcW w:type="dxa" w:w="2736"/>
            <w:shd w:val="clear" w:fill="FFFFFF"/>
          </w:tcPr>
          <w:p>
            <w:pPr>
              <w:spacing w:after="20" w:before="20"/>
            </w:pPr>
            <w:r/>
            <w:r>
              <w:rPr>
                <w:rFonts w:ascii="Calibri" w:hAnsi="Calibri"/>
                <w:b w:val="0"/>
                <w:color w:val="333333"/>
                <w:sz w:val="19"/>
              </w:rPr>
              <w:t>E — Infrastructure</w:t>
            </w:r>
          </w:p>
        </w:tc>
        <w:tc>
          <w:tcPr>
            <w:tcW w:type="dxa" w:w="1728"/>
            <w:shd w:val="clear" w:fill="FFFFFF"/>
          </w:tcPr>
          <w:p>
            <w:pPr>
              <w:spacing w:after="20" w:before="20"/>
            </w:pPr>
            <w:r/>
            <w:r>
              <w:rPr>
                <w:rFonts w:ascii="Calibri" w:hAnsi="Calibri"/>
                <w:b w:val="0"/>
                <w:color w:val="333333"/>
                <w:sz w:val="19"/>
              </w:rPr>
              <w:t>12</w:t>
            </w:r>
          </w:p>
        </w:tc>
        <w:tc>
          <w:tcPr>
            <w:tcW w:type="dxa" w:w="4248"/>
            <w:shd w:val="clear" w:fill="FFFFFF"/>
          </w:tcPr>
          <w:p>
            <w:pPr>
              <w:spacing w:after="20" w:before="20"/>
            </w:pPr>
            <w:r/>
            <w:r>
              <w:rPr>
                <w:rFonts w:ascii="Calibri" w:hAnsi="Calibri"/>
                <w:b w:val="0"/>
                <w:color w:val="333333"/>
                <w:sz w:val="19"/>
              </w:rPr>
              <w:t>Can be brought forward if deployment duties start earlier</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Do not deliver 12 consecutive weeks. </w:t>
            </w:r>
            <w:r>
              <w:rPr>
                <w:rFonts w:ascii="Calibri" w:hAnsi="Calibri"/>
                <w:b w:val="0"/>
                <w:color w:val="1E1A4B"/>
                <w:sz w:val="21"/>
              </w:rPr>
              <w:t>Retention is far better when a block is followed by two to three weeks of supervised real work before the next one begins. A realistic calendar is six to nine months, with the technicians applying each block to live LUPMIS2 tasks in between.</w:t>
            </w:r>
          </w:p>
        </w:tc>
      </w:tr>
    </w:tbl>
    <w:p>
      <w:pPr>
        <w:spacing w:after="80"/>
      </w:pPr>
    </w:p>
    <w:p>
      <w:pPr>
        <w:pStyle w:val="berschrift1"/>
      </w:pPr>
      <w:r>
        <w:t>8. Delivery and assessment</w:t>
      </w:r>
    </w:p>
    <w:p>
      <w:pPr>
        <w:spacing w:after="60"/>
        <w:ind w:left="403" w:hanging="259"/>
      </w:pPr>
      <w:r>
        <w:rPr>
          <w:rFonts w:ascii="Calibri" w:hAnsi="Calibri"/>
          <w:b/>
          <w:color w:val="1E1A4B"/>
          <w:sz w:val="22"/>
        </w:rPr>
        <w:t>•</w:t>
        <w:tab/>
      </w:r>
      <w:r>
        <w:rPr>
          <w:rFonts w:ascii="Calibri" w:hAnsi="Calibri"/>
          <w:b/>
          <w:i w:val="0"/>
          <w:color w:val="333333"/>
          <w:sz w:val="22"/>
        </w:rPr>
        <w:t xml:space="preserve">Format. </w:t>
      </w:r>
      <w:r>
        <w:rPr>
          <w:rFonts w:ascii="Calibri" w:hAnsi="Calibri"/>
          <w:b w:val="0"/>
          <w:i w:val="0"/>
          <w:color w:val="333333"/>
          <w:sz w:val="22"/>
        </w:rPr>
        <w:t>Roughly 40 % instruction and 60 % laboratory work. Every topic ends with an exercise on the real code base, not a teaching example.</w:t>
      </w:r>
    </w:p>
    <w:p>
      <w:pPr>
        <w:spacing w:after="60"/>
        <w:ind w:left="403" w:hanging="259"/>
      </w:pPr>
      <w:r>
        <w:rPr>
          <w:rFonts w:ascii="Calibri" w:hAnsi="Calibri"/>
          <w:b/>
          <w:color w:val="1E1A4B"/>
          <w:sz w:val="22"/>
        </w:rPr>
        <w:t>•</w:t>
        <w:tab/>
      </w:r>
      <w:r>
        <w:rPr>
          <w:rFonts w:ascii="Calibri" w:hAnsi="Calibri"/>
          <w:b/>
          <w:i w:val="0"/>
          <w:color w:val="333333"/>
          <w:sz w:val="22"/>
        </w:rPr>
        <w:t xml:space="preserve">Assessment. </w:t>
      </w:r>
      <w:r>
        <w:rPr>
          <w:rFonts w:ascii="Calibri" w:hAnsi="Calibri"/>
          <w:b w:val="0"/>
          <w:i w:val="0"/>
          <w:color w:val="333333"/>
          <w:sz w:val="22"/>
        </w:rPr>
        <w:t>Each topic is assessed by the hands-on exercise: the work is reviewed as a real change would be, through Gitea.</w:t>
      </w:r>
    </w:p>
    <w:p>
      <w:pPr>
        <w:spacing w:after="60"/>
        <w:ind w:left="403" w:hanging="259"/>
      </w:pPr>
      <w:r>
        <w:rPr>
          <w:rFonts w:ascii="Calibri" w:hAnsi="Calibri"/>
          <w:b/>
          <w:color w:val="1E1A4B"/>
          <w:sz w:val="22"/>
        </w:rPr>
        <w:t>•</w:t>
        <w:tab/>
      </w:r>
      <w:r>
        <w:rPr>
          <w:rFonts w:ascii="Calibri" w:hAnsi="Calibri"/>
          <w:b/>
          <w:i w:val="0"/>
          <w:color w:val="333333"/>
          <w:sz w:val="22"/>
        </w:rPr>
        <w:t xml:space="preserve">Pairing. </w:t>
      </w:r>
      <w:r>
        <w:rPr>
          <w:rFonts w:ascii="Calibri" w:hAnsi="Calibri"/>
          <w:b w:val="0"/>
          <w:i w:val="0"/>
          <w:color w:val="333333"/>
          <w:sz w:val="22"/>
        </w:rPr>
        <w:t>Laboratory work in pairs surfaces misunderstandings early and builds the habit of explaining code to a colleague.</w:t>
      </w:r>
    </w:p>
    <w:p>
      <w:pPr>
        <w:spacing w:after="60"/>
        <w:ind w:left="403" w:hanging="259"/>
      </w:pPr>
      <w:r>
        <w:rPr>
          <w:rFonts w:ascii="Calibri" w:hAnsi="Calibri"/>
          <w:b/>
          <w:color w:val="1E1A4B"/>
          <w:sz w:val="22"/>
        </w:rPr>
        <w:t>•</w:t>
        <w:tab/>
      </w:r>
      <w:r>
        <w:rPr>
          <w:rFonts w:ascii="Calibri" w:hAnsi="Calibri"/>
          <w:b/>
          <w:i w:val="0"/>
          <w:color w:val="333333"/>
          <w:sz w:val="22"/>
        </w:rPr>
        <w:t xml:space="preserve">Documentation. </w:t>
      </w:r>
      <w:r>
        <w:rPr>
          <w:rFonts w:ascii="Calibri" w:hAnsi="Calibri"/>
          <w:b w:val="0"/>
          <w:i w:val="0"/>
          <w:color w:val="333333"/>
          <w:sz w:val="22"/>
        </w:rPr>
        <w:t>Each participant adds to a maintenance handbook as they go, so the team finishes with a reference written in their own words.</w:t>
      </w:r>
    </w:p>
    <w:p>
      <w:pPr>
        <w:spacing w:after="60"/>
        <w:ind w:left="403" w:hanging="259"/>
      </w:pPr>
      <w:r>
        <w:rPr>
          <w:rFonts w:ascii="Calibri" w:hAnsi="Calibri"/>
          <w:b/>
          <w:color w:val="1E1A4B"/>
          <w:sz w:val="22"/>
        </w:rPr>
        <w:t>•</w:t>
        <w:tab/>
      </w:r>
      <w:r>
        <w:rPr>
          <w:rFonts w:ascii="Calibri" w:hAnsi="Calibri"/>
          <w:b/>
          <w:i w:val="0"/>
          <w:color w:val="333333"/>
          <w:sz w:val="22"/>
        </w:rPr>
        <w:t xml:space="preserve">Reinforcement. </w:t>
      </w:r>
      <w:r>
        <w:rPr>
          <w:rFonts w:ascii="Calibri" w:hAnsi="Calibri"/>
          <w:b w:val="0"/>
          <w:i w:val="0"/>
          <w:color w:val="333333"/>
          <w:sz w:val="22"/>
        </w:rPr>
        <w:t>After Block B, technicians should take real support requests under supervision. Nothing consolidates training as quickly as owning a genuine fault.</w:t>
      </w:r>
    </w:p>
    <w:p>
      <w:pPr>
        <w:pStyle w:val="berschrift1"/>
      </w:pPr>
      <w:r>
        <w:t>9. Points to confirm before scheduling</w:t>
      </w:r>
    </w:p>
    <w:p>
      <w:pPr>
        <w:spacing w:after="60"/>
        <w:ind w:left="403" w:hanging="259"/>
      </w:pPr>
      <w:r>
        <w:rPr>
          <w:rFonts w:ascii="Calibri" w:hAnsi="Calibri"/>
          <w:b/>
          <w:color w:val="1E1A4B"/>
          <w:sz w:val="22"/>
        </w:rPr>
        <w:t>•</w:t>
        <w:tab/>
      </w:r>
      <w:r>
        <w:rPr>
          <w:rFonts w:ascii="Calibri" w:hAnsi="Calibri"/>
          <w:b w:val="0"/>
          <w:i w:val="0"/>
          <w:color w:val="333333"/>
          <w:sz w:val="22"/>
        </w:rPr>
        <w:t>How many technicians will attend, and what is their actual starting level? Topic 1 may be shortened if the group already programs, or lengthened if not.</w:t>
      </w:r>
    </w:p>
    <w:p>
      <w:pPr>
        <w:spacing w:after="60"/>
        <w:ind w:left="403" w:hanging="259"/>
      </w:pPr>
      <w:r>
        <w:rPr>
          <w:rFonts w:ascii="Calibri" w:hAnsi="Calibri"/>
          <w:b/>
          <w:color w:val="1E1A4B"/>
          <w:sz w:val="22"/>
        </w:rPr>
        <w:t>•</w:t>
        <w:tab/>
      </w:r>
      <w:r>
        <w:rPr>
          <w:rFonts w:ascii="Calibri" w:hAnsi="Calibri"/>
          <w:b w:val="0"/>
          <w:i w:val="0"/>
          <w:color w:val="333333"/>
          <w:sz w:val="22"/>
        </w:rPr>
        <w:t>Will the same people cover both the client application and the server and database, or should the group split after Block A into a frontend and a backend track?</w:t>
      </w:r>
    </w:p>
    <w:p>
      <w:pPr>
        <w:spacing w:after="60"/>
        <w:ind w:left="403" w:hanging="259"/>
      </w:pPr>
      <w:r>
        <w:rPr>
          <w:rFonts w:ascii="Calibri" w:hAnsi="Calibri"/>
          <w:b/>
          <w:color w:val="1E1A4B"/>
          <w:sz w:val="22"/>
        </w:rPr>
        <w:t>•</w:t>
        <w:tab/>
      </w:r>
      <w:r>
        <w:rPr>
          <w:rFonts w:ascii="Calibri" w:hAnsi="Calibri"/>
          <w:b w:val="0"/>
          <w:i w:val="0"/>
          <w:color w:val="333333"/>
          <w:sz w:val="22"/>
        </w:rPr>
        <w:t>Is a non-production copy of the LUPMIS2 database available for training use?</w:t>
      </w:r>
    </w:p>
    <w:p>
      <w:pPr>
        <w:spacing w:after="60"/>
        <w:ind w:left="403" w:hanging="259"/>
      </w:pPr>
      <w:r>
        <w:rPr>
          <w:rFonts w:ascii="Calibri" w:hAnsi="Calibri"/>
          <w:b/>
          <w:color w:val="1E1A4B"/>
          <w:sz w:val="22"/>
        </w:rPr>
        <w:t>•</w:t>
        <w:tab/>
      </w:r>
      <w:r>
        <w:rPr>
          <w:rFonts w:ascii="Calibri" w:hAnsi="Calibri"/>
          <w:b w:val="0"/>
          <w:i w:val="0"/>
          <w:color w:val="333333"/>
          <w:sz w:val="22"/>
        </w:rPr>
        <w:t>Do the workstations permit installing Docker, Node.js, PostgreSQL and Python?</w:t>
      </w:r>
    </w:p>
    <w:p>
      <w:pPr>
        <w:spacing w:after="60"/>
        <w:ind w:left="403" w:hanging="259"/>
      </w:pPr>
      <w:r>
        <w:rPr>
          <w:rFonts w:ascii="Calibri" w:hAnsi="Calibri"/>
          <w:b/>
          <w:color w:val="1E1A4B"/>
          <w:sz w:val="22"/>
        </w:rPr>
        <w:t>•</w:t>
        <w:tab/>
      </w:r>
      <w:r>
        <w:rPr>
          <w:rFonts w:ascii="Calibri" w:hAnsi="Calibri"/>
          <w:b w:val="0"/>
          <w:i w:val="0"/>
          <w:color w:val="333333"/>
          <w:sz w:val="22"/>
        </w:rPr>
        <w:t>Should training be delivered in one continuous programme or spread across the year, as recommended in Section 7?</w:t>
      </w: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Training Plan </w:t>
    </w:r>
    <w:proofErr w:type="gramStart"/>
    <w:r w:rsidR="002B6AA5">
      <w:rPr>
        <w:color w:val="999999"/>
        <w:sz w:val="16"/>
        <w:szCs w:val="16"/>
      </w:rPr>
      <w:t>Report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&lt;1.0&gt;</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Technician Training Plan</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